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F3C" w:rsidRDefault="00056881" w14:paraId="64B6433F" w14:textId="59D24FDB">
      <w:pPr>
        <w:rPr>
          <w:rFonts w:ascii="Arial" w:hAnsi="Arial" w:cs="Arial"/>
          <w:b w:val="1"/>
          <w:bCs w:val="1"/>
        </w:rPr>
      </w:pPr>
      <w:r w:rsidRPr="26D7377D" w:rsidR="2337A96B">
        <w:rPr>
          <w:rFonts w:ascii="Arial" w:hAnsi="Arial" w:cs="Arial"/>
          <w:b w:val="1"/>
          <w:bCs w:val="1"/>
        </w:rPr>
        <w:t xml:space="preserve">Most </w:t>
      </w:r>
      <w:r w:rsidRPr="26D7377D" w:rsidR="0D11032E">
        <w:rPr>
          <w:rFonts w:ascii="Arial" w:hAnsi="Arial" w:cs="Arial"/>
          <w:b w:val="1"/>
          <w:bCs w:val="1"/>
        </w:rPr>
        <w:t>s</w:t>
      </w:r>
      <w:r w:rsidRPr="26D7377D" w:rsidR="2337A96B">
        <w:rPr>
          <w:rFonts w:ascii="Arial" w:hAnsi="Arial" w:cs="Arial"/>
          <w:b w:val="1"/>
          <w:bCs w:val="1"/>
        </w:rPr>
        <w:t xml:space="preserve">ignificant </w:t>
      </w:r>
      <w:r w:rsidRPr="26D7377D" w:rsidR="0A37CBAE">
        <w:rPr>
          <w:rFonts w:ascii="Arial" w:hAnsi="Arial" w:cs="Arial"/>
          <w:b w:val="1"/>
          <w:bCs w:val="1"/>
        </w:rPr>
        <w:t>r</w:t>
      </w:r>
      <w:r w:rsidRPr="26D7377D" w:rsidR="2337A96B">
        <w:rPr>
          <w:rFonts w:ascii="Arial" w:hAnsi="Arial" w:cs="Arial"/>
          <w:b w:val="1"/>
          <w:bCs w:val="1"/>
        </w:rPr>
        <w:t xml:space="preserve">esearch </w:t>
      </w:r>
      <w:r w:rsidRPr="26D7377D" w:rsidR="0B6E439A">
        <w:rPr>
          <w:rFonts w:ascii="Arial" w:hAnsi="Arial" w:cs="Arial"/>
          <w:b w:val="1"/>
          <w:bCs w:val="1"/>
        </w:rPr>
        <w:t>c</w:t>
      </w:r>
      <w:r w:rsidRPr="26D7377D" w:rsidR="2337A96B">
        <w:rPr>
          <w:rFonts w:ascii="Arial" w:hAnsi="Arial" w:cs="Arial"/>
          <w:b w:val="1"/>
          <w:bCs w:val="1"/>
        </w:rPr>
        <w:t>ontributions</w:t>
      </w:r>
    </w:p>
    <w:p w:rsidR="563C3E08" w:rsidP="26D7377D" w:rsidRDefault="563C3E08" w14:paraId="4F0E293C" w14:textId="77929BFD">
      <w:pPr>
        <w:rPr>
          <w:rFonts w:ascii="Arial" w:hAnsi="Arial" w:eastAsia="Arial" w:cs="Arial"/>
          <w:noProof w:val="0"/>
          <w:sz w:val="24"/>
          <w:szCs w:val="24"/>
          <w:lang w:val="en-CA"/>
        </w:rPr>
      </w:pPr>
      <w:r w:rsidRPr="26D7377D" w:rsidR="563C3E08">
        <w:rPr>
          <w:rFonts w:ascii="Arial" w:hAnsi="Arial" w:cs="Arial"/>
          <w:u w:val="single"/>
        </w:rPr>
        <w:t>INSTRUCTIONS:</w:t>
      </w:r>
      <w:r w:rsidRPr="26D7377D" w:rsidR="563C3E08">
        <w:rPr>
          <w:rFonts w:ascii="Arial" w:hAnsi="Arial" w:cs="Arial"/>
        </w:rPr>
        <w:t xml:space="preserve"> This is not meant to be a list of publications/outputs, but a narrative description of your key contributions and their significance. </w:t>
      </w:r>
      <w:r w:rsidRPr="26D7377D" w:rsidR="01D404E1">
        <w:rPr>
          <w:rFonts w:ascii="Arial" w:hAnsi="Arial" w:cs="Arial"/>
        </w:rPr>
        <w:t xml:space="preserve">We encourage you to consider as wide a diversity of academic and non-academic contributions as </w:t>
      </w:r>
      <w:r w:rsidRPr="26D7377D" w:rsidR="01D404E1">
        <w:rPr>
          <w:rFonts w:ascii="Arial" w:hAnsi="Arial" w:cs="Arial"/>
        </w:rPr>
        <w:t>appropriate</w:t>
      </w:r>
      <w:r w:rsidRPr="26D7377D" w:rsidR="49F20105">
        <w:rPr>
          <w:rFonts w:ascii="Arial" w:hAnsi="Arial" w:cs="Arial"/>
        </w:rPr>
        <w:t xml:space="preserve"> to</w:t>
      </w:r>
      <w:r w:rsidRPr="26D7377D" w:rsidR="49F20105">
        <w:rPr>
          <w:rFonts w:ascii="Arial" w:hAnsi="Arial" w:cs="Arial"/>
        </w:rPr>
        <w:t xml:space="preserve"> the </w:t>
      </w:r>
      <w:r w:rsidRPr="26D7377D" w:rsidR="4D2E7810">
        <w:rPr>
          <w:rFonts w:ascii="Arial" w:hAnsi="Arial" w:cs="Arial"/>
        </w:rPr>
        <w:t>funding</w:t>
      </w:r>
      <w:r w:rsidRPr="26D7377D" w:rsidR="49F20105">
        <w:rPr>
          <w:rFonts w:ascii="Arial" w:hAnsi="Arial" w:cs="Arial"/>
        </w:rPr>
        <w:t xml:space="preserve"> opportunity to which you </w:t>
      </w:r>
      <w:r w:rsidRPr="26D7377D" w:rsidR="7A8AEAAF">
        <w:rPr>
          <w:rFonts w:ascii="Arial" w:hAnsi="Arial" w:cs="Arial"/>
        </w:rPr>
        <w:t>are applying</w:t>
      </w:r>
      <w:r w:rsidRPr="26D7377D" w:rsidR="49F20105">
        <w:rPr>
          <w:rFonts w:ascii="Arial" w:hAnsi="Arial" w:cs="Arial"/>
        </w:rPr>
        <w:t xml:space="preserve">. </w:t>
      </w:r>
      <w:r w:rsidRPr="26D7377D" w:rsidR="7F1303E0">
        <w:rPr>
          <w:rFonts w:ascii="Arial" w:hAnsi="Arial" w:cs="Arial"/>
        </w:rPr>
        <w:t>If you opt to use quantitative indicators</w:t>
      </w:r>
      <w:r w:rsidRPr="26D7377D" w:rsidR="4ED065CB">
        <w:rPr>
          <w:rFonts w:ascii="Arial" w:hAnsi="Arial" w:cs="Arial"/>
        </w:rPr>
        <w:t xml:space="preserve"> such as publication metrics</w:t>
      </w:r>
      <w:r w:rsidRPr="26D7377D" w:rsidR="7F1303E0">
        <w:rPr>
          <w:rFonts w:ascii="Arial" w:hAnsi="Arial" w:cs="Arial"/>
        </w:rPr>
        <w:t xml:space="preserve"> to </w:t>
      </w:r>
      <w:r w:rsidRPr="26D7377D" w:rsidR="7F1303E0">
        <w:rPr>
          <w:rFonts w:ascii="Arial" w:hAnsi="Arial" w:cs="Arial"/>
        </w:rPr>
        <w:t>demonstrate</w:t>
      </w:r>
      <w:r w:rsidRPr="26D7377D" w:rsidR="7F1303E0">
        <w:rPr>
          <w:rFonts w:ascii="Arial" w:hAnsi="Arial" w:cs="Arial"/>
        </w:rPr>
        <w:t xml:space="preserve"> impact, these should be </w:t>
      </w:r>
      <w:r w:rsidRPr="26D7377D" w:rsidR="7C10F5B1">
        <w:rPr>
          <w:rFonts w:ascii="Arial" w:hAnsi="Arial" w:cs="Arial"/>
        </w:rPr>
        <w:t>contextualized</w:t>
      </w:r>
      <w:r w:rsidRPr="26D7377D" w:rsidR="7F1303E0">
        <w:rPr>
          <w:rFonts w:ascii="Arial" w:hAnsi="Arial" w:cs="Arial"/>
        </w:rPr>
        <w:t xml:space="preserve">. </w:t>
      </w:r>
      <w:r w:rsidRPr="26D7377D" w:rsidR="563C3E08">
        <w:rPr>
          <w:rFonts w:ascii="Arial" w:hAnsi="Arial" w:cs="Arial"/>
        </w:rPr>
        <w:t xml:space="preserve">You can include up to 10 contributions. </w:t>
      </w:r>
      <w:r w:rsidRPr="26D7377D" w:rsidR="7A2CB9C1">
        <w:rPr>
          <w:rFonts w:ascii="Arial" w:hAnsi="Arial" w:cs="Arial"/>
        </w:rPr>
        <w:t>T</w:t>
      </w:r>
      <w:r w:rsidRPr="26D7377D" w:rsidR="563C3E08">
        <w:rPr>
          <w:rFonts w:ascii="Arial" w:hAnsi="Arial" w:cs="Arial"/>
        </w:rPr>
        <w:t>his s</w:t>
      </w:r>
      <w:r w:rsidRPr="26D7377D" w:rsidR="7232F001">
        <w:rPr>
          <w:rFonts w:ascii="Arial" w:hAnsi="Arial" w:cs="Arial"/>
        </w:rPr>
        <w:t xml:space="preserve">ection </w:t>
      </w:r>
      <w:r w:rsidRPr="26D7377D" w:rsidR="0B2B1319">
        <w:rPr>
          <w:rFonts w:ascii="Arial" w:hAnsi="Arial" w:cs="Arial"/>
        </w:rPr>
        <w:t>should</w:t>
      </w:r>
      <w:r w:rsidRPr="26D7377D" w:rsidR="7232F001">
        <w:rPr>
          <w:rFonts w:ascii="Arial" w:hAnsi="Arial" w:cs="Arial"/>
        </w:rPr>
        <w:t xml:space="preserve"> be about 3 pages</w:t>
      </w:r>
      <w:r w:rsidRPr="26D7377D" w:rsidR="1D087501">
        <w:rPr>
          <w:rFonts w:ascii="Arial" w:hAnsi="Arial" w:cs="Arial"/>
        </w:rPr>
        <w:t xml:space="preserve"> long</w:t>
      </w:r>
      <w:r w:rsidRPr="26D7377D" w:rsidR="7232F001">
        <w:rPr>
          <w:rFonts w:ascii="Arial" w:hAnsi="Arial" w:cs="Arial"/>
        </w:rPr>
        <w:t>.</w:t>
      </w:r>
      <w:r w:rsidRPr="26D7377D" w:rsidR="5B655BB5">
        <w:rPr>
          <w:rFonts w:ascii="Arial" w:hAnsi="Arial" w:cs="Arial"/>
        </w:rPr>
        <w:t xml:space="preserve"> </w:t>
      </w:r>
      <w:r w:rsidRPr="26D7377D" w:rsidR="5B655B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Specific funding opportunities may have time restrictions (e.g. limited to contributions within the past six years).</w:t>
      </w:r>
    </w:p>
    <w:p w:rsidR="26D7377D" w:rsidP="26D7377D" w:rsidRDefault="26D7377D" w14:paraId="4EA2B5DA" w14:textId="3C86F2A0">
      <w:pPr>
        <w:rPr>
          <w:rFonts w:ascii="Arial" w:hAnsi="Arial" w:cs="Arial"/>
        </w:rPr>
      </w:pPr>
    </w:p>
    <w:p w:rsidR="00056881" w:rsidP="00056881" w:rsidRDefault="00056881" w14:paraId="7F689FB8" w14:textId="73D93643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#. </w:t>
      </w:r>
      <w:r w:rsidRPr="00056881">
        <w:rPr>
          <w:rFonts w:ascii="Arial" w:hAnsi="Arial" w:cs="Arial"/>
          <w:b/>
          <w:bCs/>
          <w:i/>
          <w:iCs/>
        </w:rPr>
        <w:t>PHRASE SUMMARIZING AREA OF MAJOR CONTRIBUTION</w:t>
      </w:r>
      <w:r>
        <w:rPr>
          <w:rFonts w:ascii="Arial" w:hAnsi="Arial" w:cs="Arial"/>
          <w:b/>
          <w:bCs/>
          <w:i/>
          <w:iCs/>
        </w:rPr>
        <w:t xml:space="preserve"> AS TITLE</w:t>
      </w:r>
    </w:p>
    <w:p w:rsidR="00056881" w:rsidP="26D7377D" w:rsidRDefault="00056881" w14:paraId="75EDDC7A" w14:textId="63623A4D">
      <w:pPr>
        <w:rPr>
          <w:rFonts w:ascii="Arial" w:hAnsi="Arial" w:cs="Arial"/>
          <w:i w:val="1"/>
          <w:iCs w:val="1"/>
        </w:rPr>
      </w:pPr>
      <w:r w:rsidRPr="26D7377D" w:rsidR="732BEFCA">
        <w:rPr>
          <w:rFonts w:ascii="Arial" w:hAnsi="Arial" w:cs="Arial"/>
          <w:i w:val="1"/>
          <w:iCs w:val="1"/>
        </w:rPr>
        <w:t>Provide o</w:t>
      </w:r>
      <w:r w:rsidRPr="26D7377D" w:rsidR="0D318644">
        <w:rPr>
          <w:rFonts w:ascii="Arial" w:hAnsi="Arial" w:cs="Arial"/>
          <w:i w:val="1"/>
          <w:iCs w:val="1"/>
        </w:rPr>
        <w:t>ne sentence</w:t>
      </w:r>
      <w:r w:rsidRPr="26D7377D" w:rsidR="61CF3894">
        <w:rPr>
          <w:rFonts w:ascii="Arial" w:hAnsi="Arial" w:cs="Arial"/>
          <w:i w:val="1"/>
          <w:iCs w:val="1"/>
        </w:rPr>
        <w:t xml:space="preserve"> to</w:t>
      </w:r>
      <w:r w:rsidRPr="26D7377D" w:rsidR="0D318644">
        <w:rPr>
          <w:rFonts w:ascii="Arial" w:hAnsi="Arial" w:cs="Arial"/>
          <w:i w:val="1"/>
          <w:iCs w:val="1"/>
        </w:rPr>
        <w:t xml:space="preserve"> summariz</w:t>
      </w:r>
      <w:r w:rsidRPr="26D7377D" w:rsidR="0BEE649A">
        <w:rPr>
          <w:rFonts w:ascii="Arial" w:hAnsi="Arial" w:cs="Arial"/>
          <w:i w:val="1"/>
          <w:iCs w:val="1"/>
        </w:rPr>
        <w:t>e</w:t>
      </w:r>
      <w:r w:rsidRPr="26D7377D" w:rsidR="0D318644">
        <w:rPr>
          <w:rFonts w:ascii="Arial" w:hAnsi="Arial" w:cs="Arial"/>
          <w:i w:val="1"/>
          <w:iCs w:val="1"/>
        </w:rPr>
        <w:t xml:space="preserve"> the key finding </w:t>
      </w:r>
      <w:r w:rsidRPr="26D7377D" w:rsidR="44FE6D5A">
        <w:rPr>
          <w:rFonts w:ascii="Arial" w:hAnsi="Arial" w:cs="Arial"/>
          <w:i w:val="1"/>
          <w:iCs w:val="1"/>
        </w:rPr>
        <w:t xml:space="preserve">or challenge addressed </w:t>
      </w:r>
      <w:r w:rsidRPr="26D7377D" w:rsidR="0D318644">
        <w:rPr>
          <w:rFonts w:ascii="Arial" w:hAnsi="Arial" w:cs="Arial"/>
          <w:i w:val="1"/>
          <w:iCs w:val="1"/>
        </w:rPr>
        <w:t xml:space="preserve">and its significance. </w:t>
      </w:r>
      <w:r w:rsidRPr="26D7377D" w:rsidR="516E140F">
        <w:rPr>
          <w:rFonts w:ascii="Arial" w:hAnsi="Arial" w:cs="Arial"/>
          <w:i w:val="1"/>
          <w:iCs w:val="1"/>
        </w:rPr>
        <w:t xml:space="preserve">You may wish to include a summary of the number and type of outputs </w:t>
      </w:r>
      <w:r w:rsidRPr="26D7377D" w:rsidR="75B060C2">
        <w:rPr>
          <w:rFonts w:ascii="Arial" w:hAnsi="Arial" w:cs="Arial"/>
          <w:i w:val="1"/>
          <w:iCs w:val="1"/>
        </w:rPr>
        <w:t>related to</w:t>
      </w:r>
      <w:r w:rsidRPr="26D7377D" w:rsidR="516E140F">
        <w:rPr>
          <w:rFonts w:ascii="Arial" w:hAnsi="Arial" w:cs="Arial"/>
          <w:i w:val="1"/>
          <w:iCs w:val="1"/>
        </w:rPr>
        <w:t xml:space="preserve"> this</w:t>
      </w:r>
      <w:r w:rsidRPr="26D7377D" w:rsidR="20B8E3DB">
        <w:rPr>
          <w:rFonts w:ascii="Arial" w:hAnsi="Arial" w:cs="Arial"/>
          <w:i w:val="1"/>
          <w:iCs w:val="1"/>
        </w:rPr>
        <w:t xml:space="preserve"> contribution </w:t>
      </w:r>
      <w:r w:rsidRPr="26D7377D" w:rsidR="516E140F">
        <w:rPr>
          <w:rFonts w:ascii="Arial" w:hAnsi="Arial" w:cs="Arial"/>
          <w:i w:val="1"/>
          <w:iCs w:val="1"/>
        </w:rPr>
        <w:t>(# books, # chapters, # articles, # presentations, etc.)</w:t>
      </w:r>
    </w:p>
    <w:p w:rsidR="00056881" w:rsidP="26D7377D" w:rsidRDefault="00056881" w14:paraId="5EE27058" w14:textId="303C48CA">
      <w:pPr>
        <w:pStyle w:val="Normal"/>
        <w:rPr>
          <w:rFonts w:ascii="Arial" w:hAnsi="Arial" w:cs="Arial"/>
          <w:i w:val="1"/>
          <w:iCs w:val="1"/>
        </w:rPr>
      </w:pPr>
      <w:r w:rsidRPr="26D7377D" w:rsidR="43A0977C">
        <w:rPr>
          <w:rFonts w:ascii="Arial" w:hAnsi="Arial" w:cs="Arial"/>
          <w:i w:val="1"/>
          <w:iCs w:val="1"/>
        </w:rPr>
        <w:t>Highlight</w:t>
      </w:r>
      <w:r w:rsidRPr="26D7377D" w:rsidR="2337A96B">
        <w:rPr>
          <w:rFonts w:ascii="Arial" w:hAnsi="Arial" w:cs="Arial"/>
          <w:i w:val="1"/>
          <w:iCs w:val="1"/>
        </w:rPr>
        <w:t xml:space="preserve"> 1-4 outputs </w:t>
      </w:r>
      <w:r w:rsidRPr="26D7377D" w:rsidR="7707777B">
        <w:rPr>
          <w:rFonts w:ascii="Arial" w:hAnsi="Arial" w:cs="Arial"/>
          <w:i w:val="1"/>
          <w:iCs w:val="1"/>
        </w:rPr>
        <w:t xml:space="preserve">that </w:t>
      </w:r>
      <w:r w:rsidRPr="26D7377D" w:rsidR="2337A96B">
        <w:rPr>
          <w:rFonts w:ascii="Arial" w:hAnsi="Arial" w:cs="Arial"/>
          <w:i w:val="1"/>
          <w:iCs w:val="1"/>
        </w:rPr>
        <w:t xml:space="preserve">are the strongest </w:t>
      </w:r>
      <w:r w:rsidRPr="26D7377D" w:rsidR="5FDC22AA">
        <w:rPr>
          <w:rFonts w:ascii="Arial" w:hAnsi="Arial" w:cs="Arial"/>
          <w:i w:val="1"/>
          <w:iCs w:val="1"/>
        </w:rPr>
        <w:t xml:space="preserve">or most recent </w:t>
      </w:r>
      <w:r w:rsidRPr="26D7377D" w:rsidR="2337A96B">
        <w:rPr>
          <w:rFonts w:ascii="Arial" w:hAnsi="Arial" w:cs="Arial"/>
          <w:i w:val="1"/>
          <w:iCs w:val="1"/>
        </w:rPr>
        <w:t xml:space="preserve">example(s) of this </w:t>
      </w:r>
      <w:r w:rsidRPr="26D7377D" w:rsidR="76B4CC21">
        <w:rPr>
          <w:rFonts w:ascii="Arial" w:hAnsi="Arial" w:cs="Arial"/>
          <w:i w:val="1"/>
          <w:iCs w:val="1"/>
        </w:rPr>
        <w:t xml:space="preserve">contribution </w:t>
      </w:r>
      <w:r w:rsidRPr="26D7377D" w:rsidR="2337A96B">
        <w:rPr>
          <w:rFonts w:ascii="Arial" w:hAnsi="Arial" w:cs="Arial"/>
          <w:i w:val="1"/>
          <w:iCs w:val="1"/>
        </w:rPr>
        <w:t>and its significance.</w:t>
      </w:r>
      <w:r w:rsidRPr="26D7377D" w:rsidR="72D9BFC2">
        <w:rPr>
          <w:rFonts w:ascii="Arial" w:hAnsi="Arial" w:cs="Arial"/>
          <w:i w:val="1"/>
          <w:iCs w:val="1"/>
        </w:rPr>
        <w:t xml:space="preserve"> </w:t>
      </w:r>
    </w:p>
    <w:p w:rsidR="00056881" w:rsidP="26D7377D" w:rsidRDefault="00056881" w14:paraId="12B7B049" w14:textId="7FE52CDA">
      <w:pPr>
        <w:pStyle w:val="Normal"/>
        <w:rPr>
          <w:rFonts w:ascii="Arial" w:hAnsi="Arial" w:cs="Arial"/>
          <w:i w:val="1"/>
          <w:iCs w:val="1"/>
        </w:rPr>
      </w:pPr>
      <w:r w:rsidRPr="26D7377D" w:rsidR="72D9BFC2">
        <w:rPr>
          <w:rFonts w:ascii="Arial" w:hAnsi="Arial" w:cs="Arial"/>
          <w:i w:val="1"/>
          <w:iCs w:val="1"/>
        </w:rPr>
        <w:t>If the outputs are collaborative, d</w:t>
      </w:r>
      <w:r w:rsidRPr="26D7377D" w:rsidR="2337A96B">
        <w:rPr>
          <w:rFonts w:ascii="Arial" w:hAnsi="Arial" w:cs="Arial"/>
          <w:i w:val="1"/>
          <w:iCs w:val="1"/>
        </w:rPr>
        <w:t>escribe your role in generating the</w:t>
      </w:r>
      <w:r w:rsidRPr="26D7377D" w:rsidR="65351FF9">
        <w:rPr>
          <w:rFonts w:ascii="Arial" w:hAnsi="Arial" w:cs="Arial"/>
          <w:i w:val="1"/>
          <w:iCs w:val="1"/>
        </w:rPr>
        <w:t xml:space="preserve">m. </w:t>
      </w:r>
    </w:p>
    <w:p w:rsidR="00056881" w:rsidP="26D7377D" w:rsidRDefault="00056881" w14:paraId="7972E485" w14:textId="11FC349F">
      <w:pPr>
        <w:rPr>
          <w:rFonts w:ascii="Arial" w:hAnsi="Arial" w:cs="Arial"/>
          <w:i w:val="1"/>
          <w:iCs w:val="1"/>
        </w:rPr>
      </w:pPr>
      <w:r w:rsidRPr="26D7377D" w:rsidR="2337A96B">
        <w:rPr>
          <w:rFonts w:ascii="Arial" w:hAnsi="Arial" w:cs="Arial"/>
          <w:i w:val="1"/>
          <w:iCs w:val="1"/>
        </w:rPr>
        <w:t>Provide examples</w:t>
      </w:r>
      <w:r w:rsidRPr="26D7377D" w:rsidR="4221A784">
        <w:rPr>
          <w:rFonts w:ascii="Arial" w:hAnsi="Arial" w:cs="Arial"/>
          <w:i w:val="1"/>
          <w:iCs w:val="1"/>
        </w:rPr>
        <w:t xml:space="preserve"> to</w:t>
      </w:r>
      <w:r w:rsidRPr="26D7377D" w:rsidR="2337A96B">
        <w:rPr>
          <w:rFonts w:ascii="Arial" w:hAnsi="Arial" w:cs="Arial"/>
          <w:i w:val="1"/>
          <w:iCs w:val="1"/>
        </w:rPr>
        <w:t xml:space="preserve"> </w:t>
      </w:r>
      <w:r w:rsidRPr="26D7377D" w:rsidR="2337A96B">
        <w:rPr>
          <w:rFonts w:ascii="Arial" w:hAnsi="Arial" w:cs="Arial"/>
          <w:i w:val="1"/>
          <w:iCs w:val="1"/>
        </w:rPr>
        <w:t>demonstrat</w:t>
      </w:r>
      <w:r w:rsidRPr="26D7377D" w:rsidR="4E8D3C0C">
        <w:rPr>
          <w:rFonts w:ascii="Arial" w:hAnsi="Arial" w:cs="Arial"/>
          <w:i w:val="1"/>
          <w:iCs w:val="1"/>
        </w:rPr>
        <w:t>e</w:t>
      </w:r>
      <w:r w:rsidRPr="26D7377D" w:rsidR="4E8D3C0C">
        <w:rPr>
          <w:rFonts w:ascii="Arial" w:hAnsi="Arial" w:cs="Arial"/>
          <w:i w:val="1"/>
          <w:iCs w:val="1"/>
        </w:rPr>
        <w:t xml:space="preserve"> </w:t>
      </w:r>
      <w:r w:rsidRPr="26D7377D" w:rsidR="2337A96B">
        <w:rPr>
          <w:rFonts w:ascii="Arial" w:hAnsi="Arial" w:cs="Arial"/>
          <w:i w:val="1"/>
          <w:iCs w:val="1"/>
        </w:rPr>
        <w:t xml:space="preserve">the impact </w:t>
      </w:r>
      <w:r w:rsidRPr="26D7377D" w:rsidR="2337A96B">
        <w:rPr>
          <w:rFonts w:ascii="Arial" w:hAnsi="Arial" w:cs="Arial"/>
          <w:i w:val="1"/>
          <w:iCs w:val="1"/>
        </w:rPr>
        <w:t xml:space="preserve">of </w:t>
      </w:r>
      <w:r w:rsidRPr="26D7377D" w:rsidR="610BED5F">
        <w:rPr>
          <w:rFonts w:ascii="Arial" w:hAnsi="Arial" w:cs="Arial"/>
          <w:i w:val="1"/>
          <w:iCs w:val="1"/>
        </w:rPr>
        <w:t>your</w:t>
      </w:r>
      <w:r w:rsidRPr="26D7377D" w:rsidR="610BED5F">
        <w:rPr>
          <w:rFonts w:ascii="Arial" w:hAnsi="Arial" w:cs="Arial"/>
          <w:i w:val="1"/>
          <w:iCs w:val="1"/>
        </w:rPr>
        <w:t xml:space="preserve"> </w:t>
      </w:r>
      <w:r w:rsidRPr="26D7377D" w:rsidR="2337A96B">
        <w:rPr>
          <w:rFonts w:ascii="Arial" w:hAnsi="Arial" w:cs="Arial"/>
          <w:i w:val="1"/>
          <w:iCs w:val="1"/>
        </w:rPr>
        <w:t>outputs</w:t>
      </w:r>
      <w:r w:rsidRPr="26D7377D" w:rsidR="0B3E0927">
        <w:rPr>
          <w:rFonts w:ascii="Arial" w:hAnsi="Arial" w:cs="Arial"/>
          <w:i w:val="1"/>
          <w:iCs w:val="1"/>
        </w:rPr>
        <w:t xml:space="preserve">. </w:t>
      </w:r>
    </w:p>
    <w:p w:rsidR="00056881" w:rsidP="26D7377D" w:rsidRDefault="00056881" w14:paraId="2129FE76" w14:textId="0B810A12">
      <w:pPr>
        <w:rPr>
          <w:rFonts w:ascii="Arial" w:hAnsi="Arial" w:cs="Arial"/>
          <w:i w:val="1"/>
          <w:iCs w:val="1"/>
        </w:rPr>
      </w:pPr>
      <w:r w:rsidRPr="26D7377D" w:rsidR="2337A96B">
        <w:rPr>
          <w:rFonts w:ascii="Arial" w:hAnsi="Arial" w:cs="Arial"/>
          <w:i w:val="1"/>
          <w:iCs w:val="1"/>
        </w:rPr>
        <w:t xml:space="preserve">Provide a list of references in a standardized format </w:t>
      </w:r>
      <w:r w:rsidRPr="26D7377D" w:rsidR="3FAB2548">
        <w:rPr>
          <w:rFonts w:ascii="Arial" w:hAnsi="Arial" w:cs="Arial"/>
          <w:i w:val="1"/>
          <w:iCs w:val="1"/>
        </w:rPr>
        <w:t xml:space="preserve">for </w:t>
      </w:r>
      <w:r w:rsidRPr="26D7377D" w:rsidR="2337A96B">
        <w:rPr>
          <w:rFonts w:ascii="Arial" w:hAnsi="Arial" w:cs="Arial"/>
          <w:i w:val="1"/>
          <w:iCs w:val="1"/>
        </w:rPr>
        <w:t xml:space="preserve">the outputs highlighted </w:t>
      </w:r>
      <w:r w:rsidRPr="26D7377D" w:rsidR="451222A9">
        <w:rPr>
          <w:rFonts w:ascii="Arial" w:hAnsi="Arial" w:cs="Arial"/>
          <w:i w:val="1"/>
          <w:iCs w:val="1"/>
        </w:rPr>
        <w:t xml:space="preserve">for each contribution. </w:t>
      </w:r>
    </w:p>
    <w:p w:rsidRPr="00056881" w:rsidR="00056881" w:rsidP="00056881" w:rsidRDefault="00056881" w14:paraId="03980A89" w14:textId="3097B2B4">
      <w:pPr>
        <w:rPr>
          <w:rFonts w:ascii="Arial" w:hAnsi="Arial" w:cs="Arial"/>
          <w:b/>
          <w:bCs/>
          <w:i/>
          <w:iCs/>
        </w:rPr>
      </w:pPr>
      <w:r w:rsidRPr="00056881">
        <w:rPr>
          <w:rFonts w:ascii="Arial" w:hAnsi="Arial" w:cs="Arial"/>
          <w:b/>
          <w:bCs/>
          <w:i/>
          <w:iCs/>
        </w:rPr>
        <w:t>&lt;REPEAT FOR UP TO 10 CONTRIBUTIONS&gt;</w:t>
      </w:r>
    </w:p>
    <w:p w:rsidR="00056881" w:rsidP="00056881" w:rsidRDefault="00056881" w14:paraId="221F8C0F" w14:textId="2A6B79B7">
      <w:pPr>
        <w:rPr>
          <w:rFonts w:ascii="Arial" w:hAnsi="Arial" w:cs="Arial"/>
          <w:b w:val="1"/>
          <w:bCs w:val="1"/>
        </w:rPr>
      </w:pPr>
      <w:r w:rsidRPr="26D7377D" w:rsidR="2337A96B">
        <w:rPr>
          <w:rFonts w:ascii="Arial" w:hAnsi="Arial" w:cs="Arial"/>
          <w:b w:val="1"/>
          <w:bCs w:val="1"/>
        </w:rPr>
        <w:t xml:space="preserve">Potential </w:t>
      </w:r>
      <w:r w:rsidRPr="26D7377D" w:rsidR="7B1F4D24">
        <w:rPr>
          <w:rFonts w:ascii="Arial" w:hAnsi="Arial" w:cs="Arial"/>
          <w:b w:val="1"/>
          <w:bCs w:val="1"/>
        </w:rPr>
        <w:t>o</w:t>
      </w:r>
      <w:r w:rsidRPr="26D7377D" w:rsidR="2337A96B">
        <w:rPr>
          <w:rFonts w:ascii="Arial" w:hAnsi="Arial" w:cs="Arial"/>
          <w:b w:val="1"/>
          <w:bCs w:val="1"/>
        </w:rPr>
        <w:t>utputs</w:t>
      </w:r>
      <w:r w:rsidRPr="26D7377D" w:rsidR="2337A96B">
        <w:rPr>
          <w:rFonts w:ascii="Arial" w:hAnsi="Arial" w:cs="Arial"/>
        </w:rPr>
        <w:t xml:space="preserve"> (not exhaustive</w:t>
      </w:r>
      <w:r w:rsidRPr="26D7377D" w:rsidR="031989DE">
        <w:rPr>
          <w:rFonts w:ascii="Arial" w:hAnsi="Arial" w:cs="Arial"/>
        </w:rPr>
        <w:t>; listed alphabetically</w:t>
      </w:r>
      <w:r w:rsidRPr="26D7377D" w:rsidR="2337A96B">
        <w:rPr>
          <w:rFonts w:ascii="Arial" w:hAnsi="Arial" w:cs="Arial"/>
        </w:rPr>
        <w:t>)</w:t>
      </w:r>
    </w:p>
    <w:p w:rsidRPr="00056881" w:rsidR="00056881" w:rsidP="00056881" w:rsidRDefault="00056881" w14:paraId="7F9633FB" w14:textId="670C0A02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2856018">
        <w:rPr>
          <w:rFonts w:ascii="Arial" w:hAnsi="Arial" w:cs="Arial"/>
        </w:rPr>
        <w:t>Articles</w:t>
      </w:r>
      <w:r w:rsidRPr="02856018" w:rsidR="7DFA683A">
        <w:rPr>
          <w:rFonts w:ascii="Arial" w:hAnsi="Arial" w:cs="Arial"/>
        </w:rPr>
        <w:t>, books,</w:t>
      </w:r>
      <w:r w:rsidRPr="02856018">
        <w:rPr>
          <w:rFonts w:ascii="Arial" w:hAnsi="Arial" w:cs="Arial"/>
        </w:rPr>
        <w:t xml:space="preserve"> and other publications (e.g., communications, monographs, memoirs or special papers, review articles, conference/symposia/workshop proceedings, government publications, reports documenting industrial contributions or contributions to professional practice, posters, abstracts, preprints).</w:t>
      </w:r>
    </w:p>
    <w:p w:rsidRPr="00056881" w:rsidR="00056881" w:rsidP="00056881" w:rsidRDefault="00056881" w14:paraId="1CB26387" w14:textId="7777777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26D7377D" w:rsidR="2337A96B">
        <w:rPr>
          <w:rFonts w:ascii="Arial" w:hAnsi="Arial" w:cs="Arial"/>
        </w:rPr>
        <w:t xml:space="preserve">Community service or involvement that </w:t>
      </w:r>
      <w:r w:rsidRPr="26D7377D" w:rsidR="2337A96B">
        <w:rPr>
          <w:rFonts w:ascii="Arial" w:hAnsi="Arial" w:cs="Arial"/>
        </w:rPr>
        <w:t>leverages</w:t>
      </w:r>
      <w:r w:rsidRPr="26D7377D" w:rsidR="2337A96B">
        <w:rPr>
          <w:rFonts w:ascii="Arial" w:hAnsi="Arial" w:cs="Arial"/>
        </w:rPr>
        <w:t xml:space="preserve"> </w:t>
      </w:r>
      <w:r w:rsidRPr="26D7377D" w:rsidR="2337A96B">
        <w:rPr>
          <w:rFonts w:ascii="Arial" w:hAnsi="Arial" w:cs="Arial"/>
        </w:rPr>
        <w:t>expertise</w:t>
      </w:r>
      <w:r w:rsidRPr="26D7377D" w:rsidR="2337A96B">
        <w:rPr>
          <w:rFonts w:ascii="Arial" w:hAnsi="Arial" w:cs="Arial"/>
        </w:rPr>
        <w:t xml:space="preserve"> (e.g., membership on expert/advisory committees, journal editorships, community sharing circles, community gatherings, engagement events).</w:t>
      </w:r>
    </w:p>
    <w:p w:rsidR="342E08B7" w:rsidP="26D7377D" w:rsidRDefault="342E08B7" w14:paraId="20019949" w14:textId="332BACAE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26D7377D" w:rsidR="342E08B7">
        <w:rPr>
          <w:rFonts w:ascii="Arial" w:hAnsi="Arial" w:cs="Arial"/>
        </w:rPr>
        <w:t>Contributions to equity, diversity, inclusion, and accessibility in the research ecosystem.</w:t>
      </w:r>
    </w:p>
    <w:p w:rsidRPr="00056881" w:rsidR="00056881" w:rsidP="00056881" w:rsidRDefault="00056881" w14:paraId="02A0FA47" w14:textId="7777777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26D7377D" w:rsidR="2337A96B">
        <w:rPr>
          <w:rFonts w:ascii="Arial" w:hAnsi="Arial" w:cs="Arial"/>
        </w:rPr>
        <w:t>Contributions to Indigenous leadership, self-determination, and capacity-building in research.</w:t>
      </w:r>
    </w:p>
    <w:p w:rsidRPr="00056881" w:rsidR="00056881" w:rsidP="00056881" w:rsidRDefault="00056881" w14:paraId="59078704" w14:textId="4A16F8E4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056881">
        <w:rPr>
          <w:rFonts w:ascii="Arial" w:hAnsi="Arial" w:cs="Arial"/>
        </w:rPr>
        <w:t xml:space="preserve">Dataset </w:t>
      </w:r>
      <w:r>
        <w:rPr>
          <w:rFonts w:ascii="Arial" w:hAnsi="Arial" w:cs="Arial"/>
        </w:rPr>
        <w:t>creation.</w:t>
      </w:r>
    </w:p>
    <w:p w:rsidRPr="00056881" w:rsidR="00056881" w:rsidP="00056881" w:rsidRDefault="00056881" w14:paraId="10D37E4C" w14:textId="2D35866E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26D7377D" w:rsidR="4B12B424">
        <w:rPr>
          <w:rFonts w:ascii="Arial" w:hAnsi="Arial" w:cs="Arial"/>
        </w:rPr>
        <w:t>Contributions to e</w:t>
      </w:r>
      <w:r w:rsidRPr="26D7377D" w:rsidR="2337A96B">
        <w:rPr>
          <w:rFonts w:ascii="Arial" w:hAnsi="Arial" w:cs="Arial"/>
        </w:rPr>
        <w:t>quity, diversity, inclusion, and accessibility in the research ecosystem.</w:t>
      </w:r>
    </w:p>
    <w:p w:rsidRPr="00056881" w:rsidR="00056881" w:rsidP="00056881" w:rsidRDefault="00056881" w14:paraId="1CA0D4EC" w14:textId="7777777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056881">
        <w:rPr>
          <w:rFonts w:ascii="Arial" w:hAnsi="Arial" w:cs="Arial"/>
        </w:rPr>
        <w:t>Event and volunteer activities.</w:t>
      </w:r>
    </w:p>
    <w:p w:rsidRPr="00056881" w:rsidR="00056881" w:rsidP="00056881" w:rsidRDefault="00056881" w14:paraId="611514C2" w14:textId="2B68442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1D45DE3A" w:rsidR="2594FE23">
        <w:rPr>
          <w:rFonts w:ascii="Arial" w:hAnsi="Arial" w:cs="Arial"/>
        </w:rPr>
        <w:t>Intellectual property</w:t>
      </w:r>
      <w:r w:rsidRPr="1D45DE3A" w:rsidR="570C445B">
        <w:rPr>
          <w:rFonts w:ascii="Arial" w:hAnsi="Arial" w:cs="Arial"/>
        </w:rPr>
        <w:t>, innovation transfer,</w:t>
      </w:r>
      <w:r w:rsidRPr="1D45DE3A" w:rsidR="10AB55B7">
        <w:rPr>
          <w:rFonts w:ascii="Arial" w:hAnsi="Arial" w:cs="Arial"/>
        </w:rPr>
        <w:t xml:space="preserve"> and</w:t>
      </w:r>
      <w:r w:rsidRPr="1D45DE3A" w:rsidR="3165FCEF">
        <w:rPr>
          <w:rFonts w:ascii="Arial" w:hAnsi="Arial" w:cs="Arial"/>
        </w:rPr>
        <w:t>/or</w:t>
      </w:r>
      <w:r w:rsidRPr="1D45DE3A" w:rsidR="10AB55B7">
        <w:rPr>
          <w:rFonts w:ascii="Arial" w:hAnsi="Arial" w:cs="Arial"/>
        </w:rPr>
        <w:t xml:space="preserve"> </w:t>
      </w:r>
      <w:r w:rsidRPr="1D45DE3A" w:rsidR="5C4168A3">
        <w:rPr>
          <w:rFonts w:ascii="Arial" w:hAnsi="Arial" w:cs="Arial"/>
        </w:rPr>
        <w:t>commercialization (</w:t>
      </w:r>
      <w:r w:rsidRPr="1D45DE3A" w:rsidR="2594FE23">
        <w:rPr>
          <w:rFonts w:ascii="Arial" w:hAnsi="Arial" w:cs="Arial"/>
        </w:rPr>
        <w:t>e.g., patents, copyrights, trademarks, trade secrets).</w:t>
      </w:r>
    </w:p>
    <w:p w:rsidRPr="00056881" w:rsidR="00056881" w:rsidP="00056881" w:rsidRDefault="00056881" w14:paraId="00CA4B12" w14:textId="7777777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056881">
        <w:rPr>
          <w:rFonts w:ascii="Arial" w:hAnsi="Arial" w:cs="Arial"/>
        </w:rPr>
        <w:t>Knowledge mobilization, including knowledge translation and communication of research results to specialist or non-specialist audiences, including policymakers and the public (e.g., magazine/newspaper articles, media interviews, blogs, social media, policy briefs, public lectures).</w:t>
      </w:r>
    </w:p>
    <w:p w:rsidRPr="00056881" w:rsidR="00056881" w:rsidP="00056881" w:rsidRDefault="00056881" w14:paraId="6BAE96ED" w14:textId="7777777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056881">
        <w:rPr>
          <w:rFonts w:ascii="Arial" w:hAnsi="Arial" w:cs="Arial"/>
        </w:rPr>
        <w:t>Methodologies, knowledge systems, cultural practices and approaches (e.g., Indigenous knowledge and science).</w:t>
      </w:r>
    </w:p>
    <w:p w:rsidRPr="00056881" w:rsidR="00056881" w:rsidP="00056881" w:rsidRDefault="00056881" w14:paraId="080E591D" w14:textId="4899E296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26D7377D" w:rsidR="2337A96B">
        <w:rPr>
          <w:rFonts w:ascii="Arial" w:hAnsi="Arial" w:cs="Arial"/>
        </w:rPr>
        <w:t>Partnerships or collaboration</w:t>
      </w:r>
      <w:r w:rsidRPr="26D7377D" w:rsidR="3526F737">
        <w:rPr>
          <w:rFonts w:ascii="Arial" w:hAnsi="Arial" w:cs="Arial"/>
        </w:rPr>
        <w:t>s</w:t>
      </w:r>
      <w:r w:rsidRPr="26D7377D" w:rsidR="2337A96B">
        <w:rPr>
          <w:rFonts w:ascii="Arial" w:hAnsi="Arial" w:cs="Arial"/>
        </w:rPr>
        <w:t xml:space="preserve"> with</w:t>
      </w:r>
      <w:r w:rsidRPr="26D7377D" w:rsidR="0D5E09DF">
        <w:rPr>
          <w:rFonts w:ascii="Arial" w:hAnsi="Arial" w:cs="Arial"/>
        </w:rPr>
        <w:t xml:space="preserve">in and beyond research communities in Canada and internationally, including </w:t>
      </w:r>
      <w:r w:rsidRPr="26D7377D" w:rsidR="2337A96B">
        <w:rPr>
          <w:rFonts w:ascii="Arial" w:hAnsi="Arial" w:cs="Arial"/>
        </w:rPr>
        <w:t>non-profit</w:t>
      </w:r>
      <w:r w:rsidRPr="26D7377D" w:rsidR="31C69213">
        <w:rPr>
          <w:rFonts w:ascii="Arial" w:hAnsi="Arial" w:cs="Arial"/>
        </w:rPr>
        <w:t xml:space="preserve">, </w:t>
      </w:r>
      <w:r w:rsidRPr="26D7377D" w:rsidR="2337A96B">
        <w:rPr>
          <w:rFonts w:ascii="Arial" w:hAnsi="Arial" w:cs="Arial"/>
        </w:rPr>
        <w:t>public</w:t>
      </w:r>
      <w:r w:rsidRPr="26D7377D" w:rsidR="43DEC0D5">
        <w:rPr>
          <w:rFonts w:ascii="Arial" w:hAnsi="Arial" w:cs="Arial"/>
        </w:rPr>
        <w:t xml:space="preserve">, and </w:t>
      </w:r>
      <w:r w:rsidRPr="26D7377D" w:rsidR="2337A96B">
        <w:rPr>
          <w:rFonts w:ascii="Arial" w:hAnsi="Arial" w:cs="Arial"/>
        </w:rPr>
        <w:t>private sector organizations (e.g., through research networks, large collaborative projects, community-engaged research/citizen science, non-academic career information, voluntary work).</w:t>
      </w:r>
    </w:p>
    <w:p w:rsidR="00056881" w:rsidP="02856018" w:rsidRDefault="00056881" w14:paraId="4171603B" w14:textId="6B3C12FC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26D7377D" w:rsidR="4C2A465A">
        <w:rPr>
          <w:rFonts w:ascii="Arial" w:hAnsi="Arial" w:cs="Arial"/>
        </w:rPr>
        <w:t>Research creation/creative outputs (e.g., art, exhibitions, performances, publications, presentations, and film, video, and audio recordings).</w:t>
      </w:r>
    </w:p>
    <w:p w:rsidR="00056881" w:rsidP="02856018" w:rsidRDefault="00056881" w14:paraId="65C981F4" w14:textId="6B5CA07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26D7377D" w:rsidR="2337A96B">
        <w:rPr>
          <w:rFonts w:ascii="Arial" w:hAnsi="Arial" w:cs="Arial"/>
        </w:rPr>
        <w:t xml:space="preserve">Software or tool development for use by researchers or others in the private or public </w:t>
      </w:r>
      <w:r w:rsidRPr="26D7377D" w:rsidR="32058E1A">
        <w:rPr>
          <w:rFonts w:ascii="Arial" w:hAnsi="Arial" w:cs="Arial"/>
        </w:rPr>
        <w:t xml:space="preserve">sectors. </w:t>
      </w:r>
    </w:p>
    <w:p w:rsidR="02856018" w:rsidP="02856018" w:rsidRDefault="02856018" w14:paraId="4834AA07" w14:textId="1B2038FE">
      <w:pPr>
        <w:spacing w:after="0"/>
        <w:ind w:left="720"/>
        <w:rPr>
          <w:rFonts w:ascii="Arial" w:hAnsi="Arial" w:cs="Arial"/>
        </w:rPr>
      </w:pPr>
    </w:p>
    <w:p w:rsidR="00056881" w:rsidP="02856018" w:rsidRDefault="00056881" w14:paraId="4549762A" w14:textId="0131F465">
      <w:pPr>
        <w:rPr>
          <w:rFonts w:ascii="Arial" w:hAnsi="Arial" w:cs="Arial"/>
        </w:rPr>
      </w:pPr>
      <w:r w:rsidRPr="02856018">
        <w:rPr>
          <w:rFonts w:ascii="Arial" w:hAnsi="Arial" w:cs="Arial"/>
          <w:b/>
          <w:bCs/>
        </w:rPr>
        <w:t xml:space="preserve">Potential impacts </w:t>
      </w:r>
      <w:r w:rsidRPr="02856018">
        <w:rPr>
          <w:rFonts w:ascii="Arial" w:hAnsi="Arial" w:cs="Arial"/>
        </w:rPr>
        <w:t>(not exhaustive</w:t>
      </w:r>
      <w:r w:rsidRPr="02856018" w:rsidR="69E0F603">
        <w:rPr>
          <w:rFonts w:ascii="Arial" w:hAnsi="Arial" w:cs="Arial"/>
        </w:rPr>
        <w:t>; listed alphabetically</w:t>
      </w:r>
      <w:r w:rsidRPr="02856018">
        <w:rPr>
          <w:rFonts w:ascii="Arial" w:hAnsi="Arial" w:cs="Arial"/>
        </w:rPr>
        <w:t>)</w:t>
      </w:r>
    </w:p>
    <w:p w:rsidR="0F53EEA5" w:rsidP="02856018" w:rsidRDefault="0F53EEA5" w14:paraId="6B6AF1E0" w14:textId="19A397E5">
      <w:pPr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26D7377D" w:rsidR="02354684">
        <w:rPr>
          <w:rFonts w:ascii="Arial" w:hAnsi="Arial" w:eastAsia="Arial" w:cs="Arial"/>
          <w:color w:val="000000" w:themeColor="text1" w:themeTint="FF" w:themeShade="FF"/>
        </w:rPr>
        <w:t xml:space="preserve">Acceptance and use of research results by stakeholders, including members of the research community, relevant partners, specific </w:t>
      </w:r>
      <w:r w:rsidRPr="26D7377D" w:rsidR="02354684">
        <w:rPr>
          <w:rFonts w:ascii="Arial" w:hAnsi="Arial" w:eastAsia="Arial" w:cs="Arial"/>
          <w:color w:val="000000" w:themeColor="text1" w:themeTint="FF" w:themeShade="FF"/>
        </w:rPr>
        <w:t>communities</w:t>
      </w:r>
      <w:r w:rsidRPr="26D7377D" w:rsidR="02354684">
        <w:rPr>
          <w:rFonts w:ascii="Arial" w:hAnsi="Arial" w:eastAsia="Arial" w:cs="Arial"/>
          <w:color w:val="000000" w:themeColor="text1" w:themeTint="FF" w:themeShade="FF"/>
        </w:rPr>
        <w:t xml:space="preserve"> or others who may </w:t>
      </w:r>
      <w:r w:rsidRPr="26D7377D" w:rsidR="02354684">
        <w:rPr>
          <w:rFonts w:ascii="Arial" w:hAnsi="Arial" w:eastAsia="Arial" w:cs="Arial"/>
          <w:color w:val="000000" w:themeColor="text1" w:themeTint="FF" w:themeShade="FF"/>
        </w:rPr>
        <w:t>benefit</w:t>
      </w:r>
      <w:r w:rsidRPr="26D7377D" w:rsidR="02354684">
        <w:rPr>
          <w:rFonts w:ascii="Arial" w:hAnsi="Arial" w:eastAsia="Arial" w:cs="Arial"/>
          <w:color w:val="000000" w:themeColor="text1" w:themeTint="FF" w:themeShade="FF"/>
        </w:rPr>
        <w:t xml:space="preserve"> from the research</w:t>
      </w:r>
      <w:r w:rsidRPr="26D7377D" w:rsidR="1163C40B">
        <w:rPr>
          <w:rFonts w:ascii="Arial" w:hAnsi="Arial" w:eastAsia="Arial" w:cs="Arial"/>
          <w:color w:val="000000" w:themeColor="text1" w:themeTint="FF" w:themeShade="FF"/>
        </w:rPr>
        <w:t xml:space="preserve">. </w:t>
      </w:r>
    </w:p>
    <w:p w:rsidR="0F53EEA5" w:rsidP="02856018" w:rsidRDefault="0F53EEA5" w14:paraId="3B6449D0" w14:textId="79B78B8A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00" w:lineRule="auto"/>
        <w:rPr>
          <w:rFonts w:ascii="Arial" w:hAnsi="Arial" w:eastAsia="Arial" w:cs="Arial"/>
          <w:color w:val="000000" w:themeColor="text1"/>
        </w:rPr>
      </w:pPr>
      <w:r w:rsidRPr="26D7377D" w:rsidR="02354684">
        <w:rPr>
          <w:rFonts w:ascii="Arial" w:hAnsi="Arial" w:eastAsia="Arial" w:cs="Arial"/>
          <w:color w:val="000000" w:themeColor="text1" w:themeTint="FF" w:themeShade="FF"/>
        </w:rPr>
        <w:t>Advances to reconciliation and the decolonization of research</w:t>
      </w:r>
      <w:r w:rsidRPr="26D7377D" w:rsidR="0FBA7F24">
        <w:rPr>
          <w:rFonts w:ascii="Arial" w:hAnsi="Arial" w:eastAsia="Arial" w:cs="Arial"/>
          <w:color w:val="000000" w:themeColor="text1" w:themeTint="FF" w:themeShade="FF"/>
        </w:rPr>
        <w:t xml:space="preserve">. </w:t>
      </w:r>
    </w:p>
    <w:p w:rsidR="0F53EEA5" w:rsidP="02856018" w:rsidRDefault="0F53EEA5" w14:paraId="5836F842" w14:textId="0BB0E358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00" w:lineRule="auto"/>
        <w:rPr>
          <w:rFonts w:ascii="Arial" w:hAnsi="Arial" w:eastAsia="Arial" w:cs="Arial"/>
          <w:color w:val="000000" w:themeColor="text1"/>
        </w:rPr>
      </w:pPr>
      <w:r w:rsidRPr="26D7377D" w:rsidR="02354684">
        <w:rPr>
          <w:rFonts w:ascii="Arial" w:hAnsi="Arial" w:eastAsia="Arial" w:cs="Arial"/>
          <w:color w:val="000000" w:themeColor="text1" w:themeTint="FF" w:themeShade="FF"/>
        </w:rPr>
        <w:t xml:space="preserve">Advances to </w:t>
      </w:r>
      <w:r w:rsidRPr="26D7377D" w:rsidR="02354684">
        <w:rPr>
          <w:rFonts w:ascii="Arial" w:hAnsi="Arial" w:eastAsia="Arial" w:cs="Arial"/>
          <w:color w:val="000000" w:themeColor="text1" w:themeTint="FF" w:themeShade="FF"/>
        </w:rPr>
        <w:t>state-of-the-art</w:t>
      </w:r>
      <w:r w:rsidRPr="26D7377D" w:rsidR="02354684">
        <w:rPr>
          <w:rFonts w:ascii="Arial" w:hAnsi="Arial" w:eastAsia="Arial" w:cs="Arial"/>
          <w:color w:val="000000" w:themeColor="text1" w:themeTint="FF" w:themeShade="FF"/>
        </w:rPr>
        <w:t xml:space="preserve"> research or technology readiness</w:t>
      </w:r>
      <w:r w:rsidRPr="26D7377D" w:rsidR="3A433A00">
        <w:rPr>
          <w:rFonts w:ascii="Arial" w:hAnsi="Arial" w:eastAsia="Arial" w:cs="Arial"/>
          <w:color w:val="000000" w:themeColor="text1" w:themeTint="FF" w:themeShade="FF"/>
        </w:rPr>
        <w:t xml:space="preserve">. </w:t>
      </w:r>
    </w:p>
    <w:p w:rsidR="0F53EEA5" w:rsidP="02856018" w:rsidRDefault="0F53EEA5" w14:paraId="76FC9592" w14:textId="57BC9DD1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00" w:lineRule="auto"/>
        <w:rPr>
          <w:rFonts w:ascii="Arial" w:hAnsi="Arial" w:cs="Arial"/>
        </w:rPr>
      </w:pPr>
      <w:r w:rsidRPr="02856018">
        <w:rPr>
          <w:rFonts w:ascii="Arial" w:hAnsi="Arial" w:cs="Arial"/>
        </w:rPr>
        <w:t>Contextualized citation metrics for specific outputs (not journal impact factors).</w:t>
      </w:r>
    </w:p>
    <w:p w:rsidR="0F53EEA5" w:rsidP="02856018" w:rsidRDefault="0F53EEA5" w14:paraId="5D9D9E9F" w14:textId="6830A5CB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00" w:lineRule="auto"/>
        <w:rPr>
          <w:rFonts w:ascii="Arial" w:hAnsi="Arial" w:cs="Arial"/>
        </w:rPr>
      </w:pPr>
      <w:r w:rsidRPr="26D7377D" w:rsidR="02354684">
        <w:rPr>
          <w:rFonts w:ascii="Arial" w:hAnsi="Arial" w:eastAsia="Arial" w:cs="Arial"/>
          <w:color w:val="000000" w:themeColor="text1" w:themeTint="FF" w:themeShade="FF"/>
        </w:rPr>
        <w:t xml:space="preserve">Contributions to economic development or to environmental or social innovations at the local, regional, </w:t>
      </w:r>
      <w:r w:rsidRPr="26D7377D" w:rsidR="02354684">
        <w:rPr>
          <w:rFonts w:ascii="Arial" w:hAnsi="Arial" w:eastAsia="Arial" w:cs="Arial"/>
          <w:color w:val="000000" w:themeColor="text1" w:themeTint="FF" w:themeShade="FF"/>
        </w:rPr>
        <w:t>national</w:t>
      </w:r>
      <w:r w:rsidRPr="26D7377D" w:rsidR="02354684">
        <w:rPr>
          <w:rFonts w:ascii="Arial" w:hAnsi="Arial" w:eastAsia="Arial" w:cs="Arial"/>
          <w:color w:val="000000" w:themeColor="text1" w:themeTint="FF" w:themeShade="FF"/>
        </w:rPr>
        <w:t xml:space="preserve"> or international level(s)</w:t>
      </w:r>
      <w:r w:rsidRPr="26D7377D" w:rsidR="2E961128">
        <w:rPr>
          <w:rFonts w:ascii="Arial" w:hAnsi="Arial" w:eastAsia="Arial" w:cs="Arial"/>
          <w:color w:val="000000" w:themeColor="text1" w:themeTint="FF" w:themeShade="FF"/>
        </w:rPr>
        <w:t>.</w:t>
      </w:r>
    </w:p>
    <w:p w:rsidR="0F53EEA5" w:rsidP="02856018" w:rsidRDefault="0F53EEA5" w14:paraId="27032029" w14:textId="12D5B7D4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00" w:lineRule="auto"/>
        <w:rPr>
          <w:rFonts w:ascii="Arial" w:hAnsi="Arial" w:cs="Arial"/>
        </w:rPr>
      </w:pPr>
      <w:r w:rsidRPr="26D7377D" w:rsidR="02354684">
        <w:rPr>
          <w:rFonts w:ascii="Arial" w:hAnsi="Arial" w:cs="Arial"/>
        </w:rPr>
        <w:t>Contributions to improving and/or the develop</w:t>
      </w:r>
      <w:r w:rsidRPr="26D7377D" w:rsidR="0D457817">
        <w:rPr>
          <w:rFonts w:ascii="Arial" w:hAnsi="Arial" w:cs="Arial"/>
        </w:rPr>
        <w:t xml:space="preserve">ing </w:t>
      </w:r>
      <w:r w:rsidRPr="26D7377D" w:rsidR="02354684">
        <w:rPr>
          <w:rFonts w:ascii="Arial" w:hAnsi="Arial" w:cs="Arial"/>
        </w:rPr>
        <w:t xml:space="preserve">new policies, guidelines, regulations, laws, rights, </w:t>
      </w:r>
      <w:r w:rsidRPr="26D7377D" w:rsidR="02354684">
        <w:rPr>
          <w:rFonts w:ascii="Arial" w:hAnsi="Arial" w:cs="Arial"/>
        </w:rPr>
        <w:t>standards</w:t>
      </w:r>
      <w:r w:rsidRPr="26D7377D" w:rsidR="02354684">
        <w:rPr>
          <w:rFonts w:ascii="Arial" w:hAnsi="Arial" w:cs="Arial"/>
        </w:rPr>
        <w:t xml:space="preserve"> or practices.</w:t>
      </w:r>
    </w:p>
    <w:p w:rsidR="0F53EEA5" w:rsidP="02856018" w:rsidRDefault="0F53EEA5" w14:paraId="499030A0" w14:textId="05C53308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00" w:lineRule="auto"/>
        <w:rPr>
          <w:rFonts w:ascii="Arial" w:hAnsi="Arial" w:cs="Arial"/>
        </w:rPr>
      </w:pPr>
      <w:r w:rsidRPr="02856018">
        <w:rPr>
          <w:rFonts w:ascii="Arial" w:hAnsi="Arial" w:cs="Arial"/>
        </w:rPr>
        <w:t>Creation of new companies or organizations created to further the promotion/use of research.</w:t>
      </w:r>
    </w:p>
    <w:p w:rsidR="0F53EEA5" w:rsidP="02856018" w:rsidRDefault="0F53EEA5" w14:paraId="26C3E937" w14:textId="40F95266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00" w:lineRule="auto"/>
        <w:rPr>
          <w:rFonts w:ascii="Arial" w:hAnsi="Arial" w:cs="Arial"/>
        </w:rPr>
      </w:pPr>
      <w:r w:rsidRPr="26D7377D" w:rsidR="02354684">
        <w:rPr>
          <w:rFonts w:ascii="Arial" w:hAnsi="Arial" w:cs="Arial"/>
        </w:rPr>
        <w:t xml:space="preserve">Development of new or improved products, technology, processes, services, or advice useful to </w:t>
      </w:r>
      <w:r w:rsidRPr="26D7377D" w:rsidR="3850D3E1">
        <w:rPr>
          <w:rFonts w:ascii="Arial" w:hAnsi="Arial" w:cs="Arial"/>
        </w:rPr>
        <w:t xml:space="preserve">private, public, or non-profit </w:t>
      </w:r>
      <w:r w:rsidRPr="26D7377D" w:rsidR="02354684">
        <w:rPr>
          <w:rFonts w:ascii="Arial" w:hAnsi="Arial" w:cs="Arial"/>
        </w:rPr>
        <w:t>organizations</w:t>
      </w:r>
      <w:r w:rsidRPr="26D7377D" w:rsidR="5AEE9953">
        <w:rPr>
          <w:rFonts w:ascii="Arial" w:hAnsi="Arial" w:cs="Arial"/>
        </w:rPr>
        <w:t xml:space="preserve">, </w:t>
      </w:r>
      <w:r w:rsidRPr="26D7377D" w:rsidR="02354684">
        <w:rPr>
          <w:rFonts w:ascii="Arial" w:hAnsi="Arial" w:cs="Arial"/>
        </w:rPr>
        <w:t>communities, or society.</w:t>
      </w:r>
    </w:p>
    <w:p w:rsidR="0F53EEA5" w:rsidP="02856018" w:rsidRDefault="0F53EEA5" w14:paraId="0918C581" w14:textId="67F2196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26D7377D" w:rsidR="02354684">
        <w:rPr>
          <w:rFonts w:ascii="Arial" w:hAnsi="Arial" w:cs="Arial"/>
        </w:rPr>
        <w:t>Improved</w:t>
      </w:r>
      <w:r w:rsidRPr="26D7377D" w:rsidR="4CE0404E">
        <w:rPr>
          <w:rFonts w:ascii="Arial" w:hAnsi="Arial" w:cs="Arial"/>
        </w:rPr>
        <w:t xml:space="preserve"> equity, diversity, inclusion, and accessibility </w:t>
      </w:r>
      <w:r w:rsidRPr="26D7377D" w:rsidR="02354684">
        <w:rPr>
          <w:rFonts w:ascii="Arial" w:hAnsi="Arial" w:cs="Arial"/>
        </w:rPr>
        <w:t>practices within the research ecosystem.</w:t>
      </w:r>
    </w:p>
    <w:p w:rsidR="0F53EEA5" w:rsidP="02856018" w:rsidRDefault="0F53EEA5" w14:paraId="0F1608C5" w14:textId="1DD2C780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00" w:lineRule="auto"/>
        <w:rPr>
          <w:rFonts w:ascii="Arial" w:hAnsi="Arial" w:eastAsia="Arial" w:cs="Arial"/>
          <w:color w:val="000000" w:themeColor="text1"/>
        </w:rPr>
      </w:pPr>
      <w:r w:rsidRPr="26D7377D" w:rsidR="6840A614">
        <w:rPr>
          <w:rFonts w:ascii="Arial" w:hAnsi="Arial" w:eastAsia="Arial" w:cs="Arial"/>
          <w:color w:val="000000" w:themeColor="text1" w:themeTint="FF" w:themeShade="FF"/>
        </w:rPr>
        <w:t>Increased capacity-building in the community or targeted partner.</w:t>
      </w:r>
    </w:p>
    <w:p w:rsidR="0F53EEA5" w:rsidP="02856018" w:rsidRDefault="0F53EEA5" w14:paraId="1F318383" w14:textId="511FA8DA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00" w:lineRule="auto"/>
        <w:rPr>
          <w:rFonts w:ascii="Arial" w:hAnsi="Arial" w:eastAsia="Arial" w:cs="Arial"/>
          <w:color w:val="000000" w:themeColor="text1"/>
        </w:rPr>
      </w:pPr>
      <w:r w:rsidRPr="26D7377D" w:rsidR="02354684">
        <w:rPr>
          <w:rFonts w:ascii="Arial" w:hAnsi="Arial" w:eastAsia="Arial" w:cs="Arial"/>
          <w:color w:val="000000" w:themeColor="text1" w:themeTint="FF" w:themeShade="FF"/>
        </w:rPr>
        <w:t xml:space="preserve">Increased public understanding </w:t>
      </w:r>
      <w:r w:rsidRPr="26D7377D" w:rsidR="6A9701D6">
        <w:rPr>
          <w:rFonts w:ascii="Arial" w:hAnsi="Arial" w:eastAsia="Arial" w:cs="Arial"/>
          <w:color w:val="000000" w:themeColor="text1" w:themeTint="FF" w:themeShade="FF"/>
        </w:rPr>
        <w:t>of</w:t>
      </w:r>
      <w:r w:rsidRPr="26D7377D" w:rsidR="02354684">
        <w:rPr>
          <w:rFonts w:ascii="Arial" w:hAnsi="Arial" w:eastAsia="Arial" w:cs="Arial"/>
          <w:color w:val="000000" w:themeColor="text1" w:themeTint="FF" w:themeShade="FF"/>
        </w:rPr>
        <w:t xml:space="preserve"> and/or interest in certain aspects of </w:t>
      </w:r>
      <w:r w:rsidRPr="26D7377D" w:rsidR="29D777CD">
        <w:rPr>
          <w:rFonts w:ascii="Arial" w:hAnsi="Arial" w:eastAsia="Arial" w:cs="Arial"/>
          <w:color w:val="000000" w:themeColor="text1" w:themeTint="FF" w:themeShade="FF"/>
        </w:rPr>
        <w:t xml:space="preserve">your </w:t>
      </w:r>
      <w:r w:rsidRPr="26D7377D" w:rsidR="02354684">
        <w:rPr>
          <w:rFonts w:ascii="Arial" w:hAnsi="Arial" w:eastAsia="Arial" w:cs="Arial"/>
          <w:color w:val="000000" w:themeColor="text1" w:themeTint="FF" w:themeShade="FF"/>
        </w:rPr>
        <w:t xml:space="preserve"> research</w:t>
      </w:r>
      <w:r w:rsidRPr="26D7377D" w:rsidR="013B60E9">
        <w:rPr>
          <w:rFonts w:ascii="Arial" w:hAnsi="Arial" w:eastAsia="Arial" w:cs="Arial"/>
          <w:color w:val="000000" w:themeColor="text1" w:themeTint="FF" w:themeShade="FF"/>
        </w:rPr>
        <w:t xml:space="preserve">. </w:t>
      </w:r>
    </w:p>
    <w:p w:rsidR="74FF52E2" w:rsidP="26D7377D" w:rsidRDefault="74FF52E2" w14:paraId="4B0961FB" w14:textId="5416A596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00" w:lineRule="auto"/>
        <w:rPr>
          <w:rFonts w:ascii="Arial" w:hAnsi="Arial" w:eastAsia="Arial" w:cs="Arial"/>
          <w:color w:val="000000" w:themeColor="text1" w:themeTint="FF" w:themeShade="FF"/>
        </w:rPr>
      </w:pPr>
      <w:r w:rsidRPr="26D7377D" w:rsidR="74FF52E2">
        <w:rPr>
          <w:rFonts w:ascii="Arial" w:hAnsi="Arial" w:eastAsia="Arial" w:cs="Arial"/>
          <w:color w:val="000000" w:themeColor="text1" w:themeTint="FF" w:themeShade="FF"/>
        </w:rPr>
        <w:t>Influence on the direction of thought and/or activity</w:t>
      </w:r>
      <w:r w:rsidRPr="26D7377D" w:rsidR="4B34DBDE">
        <w:rPr>
          <w:rFonts w:ascii="Arial" w:hAnsi="Arial" w:eastAsia="Arial" w:cs="Arial"/>
          <w:color w:val="000000" w:themeColor="text1" w:themeTint="FF" w:themeShade="FF"/>
        </w:rPr>
        <w:t xml:space="preserve"> in a field.</w:t>
      </w:r>
    </w:p>
    <w:p w:rsidR="4B144C3E" w:rsidP="02856018" w:rsidRDefault="4B144C3E" w14:paraId="7F52DF43" w14:textId="3558536F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26D7377D" w:rsidR="30181B72">
        <w:rPr>
          <w:rFonts w:ascii="Arial" w:hAnsi="Arial" w:cs="Arial"/>
        </w:rPr>
        <w:t xml:space="preserve">Invitations </w:t>
      </w:r>
      <w:r w:rsidRPr="26D7377D" w:rsidR="30181B72">
        <w:rPr>
          <w:rFonts w:ascii="Arial" w:hAnsi="Arial" w:cs="Arial"/>
        </w:rPr>
        <w:t>facilitated</w:t>
      </w:r>
      <w:r w:rsidRPr="26D7377D" w:rsidR="30181B72">
        <w:rPr>
          <w:rFonts w:ascii="Arial" w:hAnsi="Arial" w:cs="Arial"/>
        </w:rPr>
        <w:t xml:space="preserve"> by an output (e</w:t>
      </w:r>
      <w:r w:rsidRPr="26D7377D" w:rsidR="430F4599">
        <w:rPr>
          <w:rFonts w:ascii="Arial" w:hAnsi="Arial" w:cs="Arial"/>
        </w:rPr>
        <w:t>.</w:t>
      </w:r>
      <w:r w:rsidRPr="26D7377D" w:rsidR="30181B72">
        <w:rPr>
          <w:rFonts w:ascii="Arial" w:hAnsi="Arial" w:cs="Arial"/>
        </w:rPr>
        <w:t xml:space="preserve">g., </w:t>
      </w:r>
      <w:r w:rsidRPr="26D7377D" w:rsidR="041C17D0">
        <w:rPr>
          <w:rFonts w:ascii="Arial" w:hAnsi="Arial" w:cs="Arial"/>
        </w:rPr>
        <w:t xml:space="preserve">invitations to give a </w:t>
      </w:r>
      <w:r w:rsidRPr="26D7377D" w:rsidR="30181B72">
        <w:rPr>
          <w:rFonts w:ascii="Arial" w:hAnsi="Arial" w:cs="Arial"/>
        </w:rPr>
        <w:t xml:space="preserve">keynote </w:t>
      </w:r>
      <w:r w:rsidRPr="26D7377D" w:rsidR="2728F3E5">
        <w:rPr>
          <w:rFonts w:ascii="Arial" w:hAnsi="Arial" w:cs="Arial"/>
        </w:rPr>
        <w:t xml:space="preserve">lecture </w:t>
      </w:r>
      <w:r w:rsidRPr="26D7377D" w:rsidR="4D51D6D9">
        <w:rPr>
          <w:rFonts w:ascii="Arial" w:hAnsi="Arial" w:cs="Arial"/>
        </w:rPr>
        <w:t>or lead a roundtable</w:t>
      </w:r>
      <w:r w:rsidRPr="26D7377D" w:rsidR="79A283B2">
        <w:rPr>
          <w:rFonts w:ascii="Arial" w:hAnsi="Arial" w:cs="Arial"/>
        </w:rPr>
        <w:t xml:space="preserve"> talk</w:t>
      </w:r>
      <w:r w:rsidRPr="26D7377D" w:rsidR="4D51D6D9">
        <w:rPr>
          <w:rFonts w:ascii="Arial" w:hAnsi="Arial" w:cs="Arial"/>
        </w:rPr>
        <w:t xml:space="preserve"> </w:t>
      </w:r>
      <w:r w:rsidRPr="26D7377D" w:rsidR="30181B72">
        <w:rPr>
          <w:rFonts w:ascii="Arial" w:hAnsi="Arial" w:cs="Arial"/>
        </w:rPr>
        <w:t>resulting from a publication</w:t>
      </w:r>
      <w:r w:rsidRPr="26D7377D" w:rsidR="017B3F93">
        <w:rPr>
          <w:rFonts w:ascii="Arial" w:hAnsi="Arial" w:cs="Arial"/>
        </w:rPr>
        <w:t xml:space="preserve"> or a specific body of work</w:t>
      </w:r>
      <w:r w:rsidRPr="26D7377D" w:rsidR="36E66D1B">
        <w:rPr>
          <w:rFonts w:ascii="Arial" w:hAnsi="Arial" w:cs="Arial"/>
        </w:rPr>
        <w:t xml:space="preserve">, </w:t>
      </w:r>
      <w:r w:rsidRPr="26D7377D" w:rsidR="3CB0B8C6">
        <w:rPr>
          <w:rFonts w:ascii="Arial" w:hAnsi="Arial" w:cs="Arial"/>
        </w:rPr>
        <w:t xml:space="preserve">invitations to join </w:t>
      </w:r>
      <w:r w:rsidRPr="26D7377D" w:rsidR="36E66D1B">
        <w:rPr>
          <w:rFonts w:ascii="Arial" w:hAnsi="Arial" w:cs="Arial"/>
        </w:rPr>
        <w:t>editorial boards, major disciplinary conference committees, blue ribbon panels).</w:t>
      </w:r>
    </w:p>
    <w:p w:rsidRPr="00056881" w:rsidR="00056881" w:rsidP="00056881" w:rsidRDefault="00056881" w14:paraId="2B428DCD" w14:textId="3E5F5B91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Quotes from book reviews or other publications referencing your outputs.</w:t>
      </w:r>
    </w:p>
    <w:p w:rsidRPr="00056881" w:rsidR="00056881" w:rsidP="00056881" w:rsidRDefault="00056881" w14:paraId="4451E76B" w14:textId="0FB48D60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2856018">
        <w:rPr>
          <w:rFonts w:ascii="Arial" w:hAnsi="Arial" w:cs="Arial"/>
        </w:rPr>
        <w:t>Sharing and re-use of datasets.</w:t>
      </w:r>
    </w:p>
    <w:p w:rsidRPr="00056881" w:rsidR="00056881" w:rsidP="00056881" w:rsidRDefault="00056881" w14:paraId="741C6CD8" w14:textId="640595F4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2856018">
        <w:rPr>
          <w:rFonts w:ascii="Arial" w:hAnsi="Arial" w:cs="Arial"/>
        </w:rPr>
        <w:t>Uptake of new methodologies, techniques, and/or theories.</w:t>
      </w:r>
    </w:p>
    <w:p w:rsidRPr="00056881" w:rsidR="00056881" w:rsidRDefault="00056881" w14:paraId="084D9DAA" w14:textId="77777777">
      <w:pPr>
        <w:rPr>
          <w:rFonts w:ascii="Arial" w:hAnsi="Arial" w:cs="Arial"/>
          <w:i/>
          <w:iCs/>
        </w:rPr>
      </w:pPr>
    </w:p>
    <w:sectPr w:rsidRPr="00056881" w:rsidR="0005688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27F"/>
    <w:multiLevelType w:val="hybridMultilevel"/>
    <w:tmpl w:val="55E801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C864B"/>
    <w:multiLevelType w:val="hybridMultilevel"/>
    <w:tmpl w:val="FFFFFFFF"/>
    <w:lvl w:ilvl="0" w:tplc="EB525C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D2E1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4E6A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34A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F21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10F2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E0CB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5052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3226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E23A72"/>
    <w:multiLevelType w:val="hybridMultilevel"/>
    <w:tmpl w:val="738A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626EA"/>
    <w:multiLevelType w:val="multilevel"/>
    <w:tmpl w:val="126C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34961447">
    <w:abstractNumId w:val="1"/>
  </w:num>
  <w:num w:numId="2" w16cid:durableId="1231844722">
    <w:abstractNumId w:val="3"/>
  </w:num>
  <w:num w:numId="3" w16cid:durableId="739253487">
    <w:abstractNumId w:val="2"/>
  </w:num>
  <w:num w:numId="4" w16cid:durableId="78075960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81"/>
    <w:rsid w:val="00056881"/>
    <w:rsid w:val="001864E5"/>
    <w:rsid w:val="00224243"/>
    <w:rsid w:val="00492F3C"/>
    <w:rsid w:val="004C3C75"/>
    <w:rsid w:val="005B25D5"/>
    <w:rsid w:val="005B4A9C"/>
    <w:rsid w:val="006D2C2C"/>
    <w:rsid w:val="007D655C"/>
    <w:rsid w:val="009253E7"/>
    <w:rsid w:val="009F469C"/>
    <w:rsid w:val="00B1724E"/>
    <w:rsid w:val="00D15538"/>
    <w:rsid w:val="00DE0B2F"/>
    <w:rsid w:val="00DE33ED"/>
    <w:rsid w:val="013B60E9"/>
    <w:rsid w:val="017B3F93"/>
    <w:rsid w:val="01D404E1"/>
    <w:rsid w:val="02354684"/>
    <w:rsid w:val="02856018"/>
    <w:rsid w:val="029E4B0F"/>
    <w:rsid w:val="031989DE"/>
    <w:rsid w:val="041C17D0"/>
    <w:rsid w:val="04E5B0D4"/>
    <w:rsid w:val="095DC187"/>
    <w:rsid w:val="0A37CBAE"/>
    <w:rsid w:val="0B2B1319"/>
    <w:rsid w:val="0B3E0927"/>
    <w:rsid w:val="0B6E439A"/>
    <w:rsid w:val="0BE99CEC"/>
    <w:rsid w:val="0BEE649A"/>
    <w:rsid w:val="0C9C4160"/>
    <w:rsid w:val="0D11032E"/>
    <w:rsid w:val="0D318644"/>
    <w:rsid w:val="0D457817"/>
    <w:rsid w:val="0D5E09DF"/>
    <w:rsid w:val="0F53EEA5"/>
    <w:rsid w:val="0F6A833F"/>
    <w:rsid w:val="0FBA7F24"/>
    <w:rsid w:val="10AB55B7"/>
    <w:rsid w:val="1163C40B"/>
    <w:rsid w:val="11F0C881"/>
    <w:rsid w:val="13219219"/>
    <w:rsid w:val="15D5FFF4"/>
    <w:rsid w:val="163F0923"/>
    <w:rsid w:val="17D88347"/>
    <w:rsid w:val="18A31DA8"/>
    <w:rsid w:val="1AF77445"/>
    <w:rsid w:val="1D087501"/>
    <w:rsid w:val="1D45DE3A"/>
    <w:rsid w:val="20B8E3DB"/>
    <w:rsid w:val="2337A96B"/>
    <w:rsid w:val="247D8E60"/>
    <w:rsid w:val="24F2CB01"/>
    <w:rsid w:val="2540C81A"/>
    <w:rsid w:val="254268C6"/>
    <w:rsid w:val="2594FE23"/>
    <w:rsid w:val="25961A6B"/>
    <w:rsid w:val="26D7377D"/>
    <w:rsid w:val="26E75C4C"/>
    <w:rsid w:val="2723F333"/>
    <w:rsid w:val="2728F3E5"/>
    <w:rsid w:val="27F09F1A"/>
    <w:rsid w:val="29D777CD"/>
    <w:rsid w:val="29F33543"/>
    <w:rsid w:val="2A530696"/>
    <w:rsid w:val="2CFA2A3F"/>
    <w:rsid w:val="2D1E9D00"/>
    <w:rsid w:val="2E961128"/>
    <w:rsid w:val="2F3FF13C"/>
    <w:rsid w:val="30181B72"/>
    <w:rsid w:val="3158DEC3"/>
    <w:rsid w:val="3165FCEF"/>
    <w:rsid w:val="31C69213"/>
    <w:rsid w:val="32058E1A"/>
    <w:rsid w:val="3414E6F8"/>
    <w:rsid w:val="342E08B7"/>
    <w:rsid w:val="348AF1ED"/>
    <w:rsid w:val="349C6092"/>
    <w:rsid w:val="3526F737"/>
    <w:rsid w:val="36E66D1B"/>
    <w:rsid w:val="36F688B2"/>
    <w:rsid w:val="375A120B"/>
    <w:rsid w:val="376CF050"/>
    <w:rsid w:val="381E1864"/>
    <w:rsid w:val="3850D3E1"/>
    <w:rsid w:val="3A433A00"/>
    <w:rsid w:val="3BD694DD"/>
    <w:rsid w:val="3BD705E8"/>
    <w:rsid w:val="3C0132C7"/>
    <w:rsid w:val="3C4DA082"/>
    <w:rsid w:val="3CB0B8C6"/>
    <w:rsid w:val="3FAB2548"/>
    <w:rsid w:val="3FACF15B"/>
    <w:rsid w:val="402EA115"/>
    <w:rsid w:val="4221A784"/>
    <w:rsid w:val="430F4599"/>
    <w:rsid w:val="43A0977C"/>
    <w:rsid w:val="43DEC0D5"/>
    <w:rsid w:val="44E1FFF1"/>
    <w:rsid w:val="44FE6D5A"/>
    <w:rsid w:val="451222A9"/>
    <w:rsid w:val="47B5638A"/>
    <w:rsid w:val="48D98A4C"/>
    <w:rsid w:val="49330C99"/>
    <w:rsid w:val="49F20105"/>
    <w:rsid w:val="4A6E5EAC"/>
    <w:rsid w:val="4B12B424"/>
    <w:rsid w:val="4B144C3E"/>
    <w:rsid w:val="4B34DBDE"/>
    <w:rsid w:val="4C2A465A"/>
    <w:rsid w:val="4C6AC6D3"/>
    <w:rsid w:val="4CE0404E"/>
    <w:rsid w:val="4D2E7810"/>
    <w:rsid w:val="4D51D6D9"/>
    <w:rsid w:val="4E8D3C0C"/>
    <w:rsid w:val="4ED065CB"/>
    <w:rsid w:val="516E140F"/>
    <w:rsid w:val="54A382F2"/>
    <w:rsid w:val="563C3E08"/>
    <w:rsid w:val="566863F7"/>
    <w:rsid w:val="570C445B"/>
    <w:rsid w:val="583DF0A1"/>
    <w:rsid w:val="587883BF"/>
    <w:rsid w:val="58F73D04"/>
    <w:rsid w:val="5AEE9953"/>
    <w:rsid w:val="5B5972E7"/>
    <w:rsid w:val="5B655BB5"/>
    <w:rsid w:val="5C4168A3"/>
    <w:rsid w:val="5CA234BF"/>
    <w:rsid w:val="5E3A3BBA"/>
    <w:rsid w:val="5FDC22AA"/>
    <w:rsid w:val="610BED5F"/>
    <w:rsid w:val="61912EEB"/>
    <w:rsid w:val="61CF3894"/>
    <w:rsid w:val="62BF34BB"/>
    <w:rsid w:val="65351FF9"/>
    <w:rsid w:val="6535868D"/>
    <w:rsid w:val="660B8009"/>
    <w:rsid w:val="66DAE8B1"/>
    <w:rsid w:val="6840A614"/>
    <w:rsid w:val="69E0F603"/>
    <w:rsid w:val="6A607444"/>
    <w:rsid w:val="6A6A2F8A"/>
    <w:rsid w:val="6A9701D6"/>
    <w:rsid w:val="6ABFFA94"/>
    <w:rsid w:val="6AF0F532"/>
    <w:rsid w:val="6DF9F4DE"/>
    <w:rsid w:val="6FC53141"/>
    <w:rsid w:val="702CE3F1"/>
    <w:rsid w:val="71AEC854"/>
    <w:rsid w:val="7232F001"/>
    <w:rsid w:val="72D9BFC2"/>
    <w:rsid w:val="732BEFCA"/>
    <w:rsid w:val="739AC143"/>
    <w:rsid w:val="748F4E0C"/>
    <w:rsid w:val="74FF52E2"/>
    <w:rsid w:val="75B060C2"/>
    <w:rsid w:val="76B4CC21"/>
    <w:rsid w:val="7707777B"/>
    <w:rsid w:val="79A283B2"/>
    <w:rsid w:val="79D7E061"/>
    <w:rsid w:val="7A2CB9C1"/>
    <w:rsid w:val="7A8AEAAF"/>
    <w:rsid w:val="7B1F4D24"/>
    <w:rsid w:val="7C10F5B1"/>
    <w:rsid w:val="7C7BF0E2"/>
    <w:rsid w:val="7DFA683A"/>
    <w:rsid w:val="7ED34B0B"/>
    <w:rsid w:val="7F1303E0"/>
    <w:rsid w:val="7FCF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513D3"/>
  <w15:chartTrackingRefBased/>
  <w15:docId w15:val="{25986E3F-0BB4-4487-83E5-D413334E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8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568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568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568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5688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5688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5688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5688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5688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56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8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568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56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88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56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56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people.xml" Id="R7edc1d5fc2924cb9" /><Relationship Type="http://schemas.microsoft.com/office/2011/relationships/commentsExtended" Target="commentsExtended.xml" Id="Rcd0640501d0f472e" /><Relationship Type="http://schemas.microsoft.com/office/2016/09/relationships/commentsIds" Target="commentsIds.xml" Id="Rdb629334a43247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Kyla Reid</dc:creator>
  <keywords/>
  <dc:description/>
  <lastModifiedBy>Rachel Barken</lastModifiedBy>
  <revision>6</revision>
  <dcterms:created xsi:type="dcterms:W3CDTF">2025-10-02T15:36:00.0000000Z</dcterms:created>
  <dcterms:modified xsi:type="dcterms:W3CDTF">2026-01-16T16:59:28.7225366Z</dcterms:modified>
</coreProperties>
</file>