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0A08F" w14:textId="77777777" w:rsidR="003D1693" w:rsidRPr="00FF1B90" w:rsidRDefault="003D1693">
      <w:pPr>
        <w:pStyle w:val="BodyText"/>
        <w:spacing w:before="4"/>
        <w:rPr>
          <w:rFonts w:ascii="Verdana" w:hAnsi="Verdana"/>
        </w:rPr>
      </w:pPr>
    </w:p>
    <w:p w14:paraId="501A0970" w14:textId="77777777" w:rsidR="003D1693" w:rsidRPr="00FF1B90" w:rsidRDefault="009C47DF">
      <w:pPr>
        <w:spacing w:before="27"/>
        <w:ind w:left="1993"/>
        <w:rPr>
          <w:rFonts w:ascii="Verdana" w:hAnsi="Verdana"/>
          <w:b/>
          <w:sz w:val="28"/>
          <w:u w:val="single"/>
        </w:rPr>
      </w:pPr>
      <w:r w:rsidRPr="00FF1B90">
        <w:rPr>
          <w:rFonts w:ascii="Verdana" w:hAnsi="Verdana"/>
          <w:b/>
          <w:sz w:val="28"/>
          <w:u w:val="single"/>
        </w:rPr>
        <w:t>GUIDE TO WRITING A LAY SUMMARY</w:t>
      </w:r>
    </w:p>
    <w:p w14:paraId="11E8F8C3" w14:textId="77777777" w:rsidR="003D1693" w:rsidRPr="00FF1B90" w:rsidRDefault="003D1693">
      <w:pPr>
        <w:pStyle w:val="BodyText"/>
        <w:spacing w:before="8"/>
        <w:rPr>
          <w:rFonts w:ascii="Verdana" w:hAnsi="Verdana"/>
          <w:b/>
        </w:rPr>
      </w:pPr>
    </w:p>
    <w:p w14:paraId="319C19F9" w14:textId="77777777" w:rsidR="003D1693" w:rsidRPr="00FF1B90" w:rsidRDefault="009C47DF">
      <w:pPr>
        <w:pStyle w:val="Heading2"/>
        <w:rPr>
          <w:rFonts w:ascii="Verdana" w:hAnsi="Verdana"/>
        </w:rPr>
      </w:pPr>
      <w:bookmarkStart w:id="0" w:name="What_is_a_lay_summary?"/>
      <w:bookmarkEnd w:id="0"/>
      <w:r w:rsidRPr="00FF1B90">
        <w:rPr>
          <w:rFonts w:ascii="Verdana" w:hAnsi="Verdana"/>
        </w:rPr>
        <w:t>What is a lay summary?</w:t>
      </w:r>
    </w:p>
    <w:p w14:paraId="4C9D23B9" w14:textId="77777777" w:rsidR="003D1693" w:rsidRPr="00FF1B90" w:rsidRDefault="003D1693">
      <w:pPr>
        <w:pStyle w:val="BodyText"/>
        <w:spacing w:before="2"/>
        <w:rPr>
          <w:rFonts w:ascii="Verdana" w:hAnsi="Verdana"/>
          <w:b/>
        </w:rPr>
      </w:pPr>
    </w:p>
    <w:p w14:paraId="437047E0" w14:textId="77777777" w:rsidR="003D1693" w:rsidRPr="00FF1B90" w:rsidRDefault="009C47DF">
      <w:pPr>
        <w:pStyle w:val="BodyText"/>
        <w:spacing w:before="1"/>
        <w:ind w:left="100" w:right="145"/>
        <w:rPr>
          <w:rFonts w:ascii="Verdana" w:hAnsi="Verdana"/>
        </w:rPr>
      </w:pPr>
      <w:bookmarkStart w:id="1" w:name="A_lay_summary_is_a_brief_summary_of_a_re"/>
      <w:bookmarkEnd w:id="1"/>
      <w:r w:rsidRPr="00FF1B90">
        <w:rPr>
          <w:rFonts w:ascii="Verdana" w:hAnsi="Verdana"/>
        </w:rPr>
        <w:t>A lay summary is a brief summary of a research project that is used to explain complex ideas and technical and scientific terms to people who do not have prior knowledge about the subject.</w:t>
      </w:r>
    </w:p>
    <w:p w14:paraId="458223C8" w14:textId="77777777" w:rsidR="003D1693" w:rsidRPr="00FF1B90" w:rsidRDefault="003D1693">
      <w:pPr>
        <w:pStyle w:val="BodyText"/>
        <w:spacing w:before="10"/>
        <w:rPr>
          <w:rFonts w:ascii="Verdana" w:hAnsi="Verdana"/>
        </w:rPr>
      </w:pPr>
    </w:p>
    <w:p w14:paraId="2CA38D78" w14:textId="3C91C6AC" w:rsidR="003D1693" w:rsidRPr="00FF1B90" w:rsidRDefault="009C47DF">
      <w:pPr>
        <w:pStyle w:val="BodyText"/>
        <w:spacing w:before="1"/>
        <w:ind w:left="100"/>
        <w:rPr>
          <w:rFonts w:ascii="Verdana" w:hAnsi="Verdana"/>
        </w:rPr>
      </w:pPr>
      <w:bookmarkStart w:id="2" w:name="A_lay_audience_is_diverse_and_includes_m"/>
      <w:bookmarkEnd w:id="2"/>
      <w:r w:rsidRPr="00FF1B90">
        <w:rPr>
          <w:rFonts w:ascii="Verdana" w:hAnsi="Verdana"/>
        </w:rPr>
        <w:t>A lay audience is diverse and includes members of the general public, and researchers in different disciplines that could be potential research collaborators.</w:t>
      </w:r>
    </w:p>
    <w:p w14:paraId="1976F7F5" w14:textId="77777777" w:rsidR="003D1693" w:rsidRPr="00FF1B90" w:rsidRDefault="003D1693">
      <w:pPr>
        <w:pStyle w:val="BodyText"/>
        <w:spacing w:before="10"/>
        <w:rPr>
          <w:rFonts w:ascii="Verdana" w:hAnsi="Verdana"/>
        </w:rPr>
      </w:pPr>
    </w:p>
    <w:p w14:paraId="041330CC" w14:textId="1C38EFAE" w:rsidR="003D1693" w:rsidRPr="00FF1B90" w:rsidRDefault="009C47DF">
      <w:pPr>
        <w:pStyle w:val="BodyText"/>
        <w:spacing w:before="1"/>
        <w:ind w:left="100" w:right="354"/>
        <w:rPr>
          <w:rFonts w:ascii="Verdana" w:hAnsi="Verdana"/>
        </w:rPr>
      </w:pPr>
      <w:bookmarkStart w:id="3" w:name="A_lay_summary_is_intended_to_explain_why"/>
      <w:bookmarkEnd w:id="3"/>
      <w:r w:rsidRPr="00FF1B90">
        <w:rPr>
          <w:rFonts w:ascii="Verdana" w:hAnsi="Verdana"/>
        </w:rPr>
        <w:t xml:space="preserve">A lay summary is intended to explain why the research is being suggested, what researchers aim to achieve and how this may impact the rest of the research. Typical summaries might discuss the purpose of the research, its relevance to </w:t>
      </w:r>
      <w:r w:rsidR="00695DA9" w:rsidRPr="00FF1B90">
        <w:rPr>
          <w:rFonts w:ascii="Verdana" w:hAnsi="Verdana"/>
        </w:rPr>
        <w:t>Carleton’s Animal Care Committee</w:t>
      </w:r>
      <w:r w:rsidR="006B6071" w:rsidRPr="00FF1B90">
        <w:rPr>
          <w:rFonts w:ascii="Verdana" w:hAnsi="Verdana"/>
        </w:rPr>
        <w:t xml:space="preserve"> (ACC)</w:t>
      </w:r>
      <w:r w:rsidRPr="00FF1B90">
        <w:rPr>
          <w:rFonts w:ascii="Verdana" w:hAnsi="Verdana"/>
        </w:rPr>
        <w:t>, and the proposed methodology.</w:t>
      </w:r>
    </w:p>
    <w:p w14:paraId="14D63EF1" w14:textId="77777777" w:rsidR="003D1693" w:rsidRPr="00FF1B90" w:rsidRDefault="003D1693">
      <w:pPr>
        <w:pStyle w:val="BodyText"/>
        <w:spacing w:before="10"/>
        <w:rPr>
          <w:rFonts w:ascii="Verdana" w:hAnsi="Verdana"/>
        </w:rPr>
      </w:pPr>
    </w:p>
    <w:p w14:paraId="7A395D9E" w14:textId="4F4FA227" w:rsidR="003D1693" w:rsidRPr="00FF1B90" w:rsidRDefault="009C47DF">
      <w:pPr>
        <w:pStyle w:val="Heading2"/>
        <w:rPr>
          <w:rFonts w:ascii="Verdana" w:hAnsi="Verdana"/>
        </w:rPr>
      </w:pPr>
      <w:bookmarkStart w:id="4" w:name="How_are_lay_summaries_reviewed_by_the_MS"/>
      <w:bookmarkEnd w:id="4"/>
      <w:r w:rsidRPr="00FF1B90">
        <w:rPr>
          <w:rFonts w:ascii="Verdana" w:hAnsi="Verdana"/>
        </w:rPr>
        <w:t xml:space="preserve">How are lay summaries reviewed by </w:t>
      </w:r>
      <w:r w:rsidR="00695DA9" w:rsidRPr="00FF1B90">
        <w:rPr>
          <w:rFonts w:ascii="Verdana" w:hAnsi="Verdana"/>
        </w:rPr>
        <w:t>the Animal Care Committee</w:t>
      </w:r>
      <w:r w:rsidRPr="00FF1B90">
        <w:rPr>
          <w:rFonts w:ascii="Verdana" w:hAnsi="Verdana"/>
        </w:rPr>
        <w:t>?</w:t>
      </w:r>
    </w:p>
    <w:p w14:paraId="05C96DD7" w14:textId="77777777" w:rsidR="003D1693" w:rsidRPr="00FF1B90" w:rsidRDefault="003D1693">
      <w:pPr>
        <w:pStyle w:val="BodyText"/>
        <w:rPr>
          <w:rFonts w:ascii="Verdana" w:hAnsi="Verdana"/>
          <w:b/>
        </w:rPr>
      </w:pPr>
    </w:p>
    <w:p w14:paraId="1B8772E7" w14:textId="77F85B43" w:rsidR="003D1693" w:rsidRPr="00FF1B90" w:rsidRDefault="009C47DF">
      <w:pPr>
        <w:pStyle w:val="BodyText"/>
        <w:ind w:left="100"/>
        <w:rPr>
          <w:rFonts w:ascii="Verdana" w:hAnsi="Verdana"/>
        </w:rPr>
      </w:pPr>
      <w:r w:rsidRPr="00FF1B90">
        <w:rPr>
          <w:rFonts w:ascii="Verdana" w:hAnsi="Verdana"/>
        </w:rPr>
        <w:t xml:space="preserve">The </w:t>
      </w:r>
      <w:r w:rsidR="00695DA9" w:rsidRPr="00FF1B90">
        <w:rPr>
          <w:rFonts w:ascii="Verdana" w:hAnsi="Verdana"/>
        </w:rPr>
        <w:t>ACC</w:t>
      </w:r>
      <w:r w:rsidRPr="00FF1B90">
        <w:rPr>
          <w:rFonts w:ascii="Verdana" w:hAnsi="Verdana"/>
        </w:rPr>
        <w:t xml:space="preserve"> engages the scientific</w:t>
      </w:r>
      <w:r w:rsidR="004111AA" w:rsidRPr="00FF1B90">
        <w:rPr>
          <w:rFonts w:ascii="Verdana" w:hAnsi="Verdana"/>
        </w:rPr>
        <w:t xml:space="preserve"> membership</w:t>
      </w:r>
      <w:r w:rsidRPr="00FF1B90">
        <w:rPr>
          <w:rFonts w:ascii="Verdana" w:hAnsi="Verdana"/>
        </w:rPr>
        <w:t xml:space="preserve"> and </w:t>
      </w:r>
      <w:r w:rsidR="004111AA" w:rsidRPr="00FF1B90">
        <w:rPr>
          <w:rFonts w:ascii="Verdana" w:hAnsi="Verdana"/>
        </w:rPr>
        <w:t>members from the</w:t>
      </w:r>
      <w:r w:rsidRPr="00FF1B90">
        <w:rPr>
          <w:rFonts w:ascii="Verdana" w:hAnsi="Verdana"/>
        </w:rPr>
        <w:t xml:space="preserve"> </w:t>
      </w:r>
      <w:r w:rsidR="004111AA" w:rsidRPr="00FF1B90">
        <w:rPr>
          <w:rFonts w:ascii="Verdana" w:hAnsi="Verdana"/>
        </w:rPr>
        <w:t xml:space="preserve">community </w:t>
      </w:r>
      <w:r w:rsidRPr="00FF1B90">
        <w:rPr>
          <w:rFonts w:ascii="Verdana" w:hAnsi="Verdana"/>
        </w:rPr>
        <w:t xml:space="preserve">in </w:t>
      </w:r>
      <w:r w:rsidR="006B6071" w:rsidRPr="00FF1B90">
        <w:rPr>
          <w:rFonts w:ascii="Verdana" w:hAnsi="Verdana"/>
        </w:rPr>
        <w:t xml:space="preserve">their </w:t>
      </w:r>
      <w:r w:rsidR="004111AA" w:rsidRPr="00FF1B90">
        <w:rPr>
          <w:rFonts w:ascii="Verdana" w:hAnsi="Verdana"/>
        </w:rPr>
        <w:t>AUP</w:t>
      </w:r>
      <w:r w:rsidRPr="00FF1B90">
        <w:rPr>
          <w:rFonts w:ascii="Verdana" w:hAnsi="Verdana"/>
        </w:rPr>
        <w:t xml:space="preserve"> review process. </w:t>
      </w:r>
    </w:p>
    <w:p w14:paraId="364FB853" w14:textId="5EF91E82" w:rsidR="003D1693" w:rsidRPr="00FF1B90" w:rsidRDefault="009C47DF">
      <w:pPr>
        <w:pStyle w:val="BodyText"/>
        <w:spacing w:before="201"/>
        <w:ind w:left="100" w:right="329"/>
        <w:rPr>
          <w:rFonts w:ascii="Verdana" w:hAnsi="Verdana"/>
        </w:rPr>
      </w:pPr>
      <w:bookmarkStart w:id="5" w:name="Community_Representatives_provide_a_mech"/>
      <w:bookmarkEnd w:id="5"/>
      <w:r w:rsidRPr="00FF1B90">
        <w:rPr>
          <w:rFonts w:ascii="Verdana" w:hAnsi="Verdana"/>
        </w:rPr>
        <w:t xml:space="preserve">Community Representatives provide a mechanism for ensuring good communication to public stakeholders and transparency of the peer review process. They review the lay summary, </w:t>
      </w:r>
      <w:r w:rsidR="004111AA" w:rsidRPr="00FF1B90">
        <w:rPr>
          <w:rFonts w:ascii="Verdana" w:hAnsi="Verdana"/>
        </w:rPr>
        <w:t>requirement for animal use</w:t>
      </w:r>
      <w:r w:rsidR="00695DA9" w:rsidRPr="00FF1B90">
        <w:rPr>
          <w:rFonts w:ascii="Verdana" w:hAnsi="Verdana"/>
        </w:rPr>
        <w:t xml:space="preserve"> </w:t>
      </w:r>
      <w:r w:rsidRPr="00FF1B90">
        <w:rPr>
          <w:rFonts w:ascii="Verdana" w:hAnsi="Verdana"/>
        </w:rPr>
        <w:t xml:space="preserve">and the brief project description of each </w:t>
      </w:r>
      <w:r w:rsidR="004111AA" w:rsidRPr="00FF1B90">
        <w:rPr>
          <w:rFonts w:ascii="Verdana" w:hAnsi="Verdana"/>
        </w:rPr>
        <w:t>AUP</w:t>
      </w:r>
      <w:r w:rsidRPr="00FF1B90">
        <w:rPr>
          <w:rFonts w:ascii="Verdana" w:hAnsi="Verdana"/>
        </w:rPr>
        <w:t>.</w:t>
      </w:r>
    </w:p>
    <w:p w14:paraId="2B5F08AB" w14:textId="77777777" w:rsidR="003D1693" w:rsidRPr="00FF1B90" w:rsidRDefault="003D1693">
      <w:pPr>
        <w:pStyle w:val="BodyText"/>
        <w:spacing w:before="1"/>
        <w:rPr>
          <w:rFonts w:ascii="Verdana" w:hAnsi="Verdana"/>
        </w:rPr>
      </w:pPr>
    </w:p>
    <w:p w14:paraId="77DC4AA8" w14:textId="39388829" w:rsidR="003D1693" w:rsidRPr="00FF1B90" w:rsidRDefault="004111AA">
      <w:pPr>
        <w:ind w:left="100" w:right="329"/>
        <w:rPr>
          <w:rFonts w:ascii="Verdana" w:hAnsi="Verdana"/>
        </w:rPr>
      </w:pPr>
      <w:bookmarkStart w:id="6" w:name="Community_representatives_do_not_score_a"/>
      <w:bookmarkEnd w:id="6"/>
      <w:r w:rsidRPr="00FF1B90">
        <w:rPr>
          <w:rFonts w:ascii="Verdana" w:hAnsi="Verdana"/>
        </w:rPr>
        <w:t>ACC members</w:t>
      </w:r>
      <w:r w:rsidR="009C47DF" w:rsidRPr="00FF1B90">
        <w:rPr>
          <w:rFonts w:ascii="Verdana" w:hAnsi="Verdana"/>
        </w:rPr>
        <w:t xml:space="preserve"> </w:t>
      </w:r>
      <w:r w:rsidRPr="00FF1B90">
        <w:rPr>
          <w:rFonts w:ascii="Verdana" w:hAnsi="Verdana"/>
        </w:rPr>
        <w:t xml:space="preserve">will assess </w:t>
      </w:r>
      <w:r w:rsidR="009C47DF" w:rsidRPr="00FF1B90">
        <w:rPr>
          <w:rFonts w:ascii="Verdana" w:hAnsi="Verdana"/>
        </w:rPr>
        <w:t xml:space="preserve">the extent to which the </w:t>
      </w:r>
      <w:r w:rsidR="009C47DF" w:rsidRPr="00FF1B90">
        <w:rPr>
          <w:rFonts w:ascii="Verdana" w:hAnsi="Verdana"/>
          <w:b/>
        </w:rPr>
        <w:t xml:space="preserve">proposed research is well explained, in a language clear to members of the general public and comment on the proposed research projects relevance. </w:t>
      </w:r>
      <w:r w:rsidRPr="00FF1B90">
        <w:rPr>
          <w:rFonts w:ascii="Verdana" w:hAnsi="Verdana"/>
        </w:rPr>
        <w:t>ACC members</w:t>
      </w:r>
      <w:r w:rsidR="009C47DF" w:rsidRPr="00FF1B90">
        <w:rPr>
          <w:rFonts w:ascii="Verdana" w:hAnsi="Verdana"/>
        </w:rPr>
        <w:t xml:space="preserve"> make recommendations to revise sections of the application that are intended for lay audiences if they are not deemed understandable. </w:t>
      </w:r>
    </w:p>
    <w:p w14:paraId="132F711B" w14:textId="77777777" w:rsidR="003D1693" w:rsidRPr="00FF1B90" w:rsidRDefault="003D1693">
      <w:pPr>
        <w:pStyle w:val="BodyText"/>
        <w:spacing w:before="8"/>
        <w:rPr>
          <w:rFonts w:ascii="Verdana" w:hAnsi="Verdana"/>
        </w:rPr>
      </w:pPr>
    </w:p>
    <w:p w14:paraId="1E12C638" w14:textId="77777777" w:rsidR="003D1693" w:rsidRPr="00FF1B90" w:rsidRDefault="009C47DF">
      <w:pPr>
        <w:pStyle w:val="Heading2"/>
        <w:rPr>
          <w:rFonts w:ascii="Verdana" w:hAnsi="Verdana"/>
        </w:rPr>
      </w:pPr>
      <w:bookmarkStart w:id="7" w:name="Why_is_it_important?"/>
      <w:bookmarkEnd w:id="7"/>
      <w:r w:rsidRPr="00FF1B90">
        <w:rPr>
          <w:rFonts w:ascii="Verdana" w:hAnsi="Verdana"/>
        </w:rPr>
        <w:t>Why is it important?</w:t>
      </w:r>
    </w:p>
    <w:p w14:paraId="514B08AB" w14:textId="77777777" w:rsidR="003D1693" w:rsidRPr="00FF1B90" w:rsidRDefault="003D1693">
      <w:pPr>
        <w:pStyle w:val="BodyText"/>
        <w:spacing w:before="2"/>
        <w:rPr>
          <w:rFonts w:ascii="Verdana" w:hAnsi="Verdana"/>
          <w:b/>
        </w:rPr>
      </w:pPr>
    </w:p>
    <w:p w14:paraId="4698560C" w14:textId="77777777" w:rsidR="003D1693" w:rsidRPr="00FF1B90" w:rsidRDefault="009C47DF">
      <w:pPr>
        <w:pStyle w:val="BodyText"/>
        <w:spacing w:before="1"/>
        <w:ind w:left="100"/>
        <w:rPr>
          <w:rFonts w:ascii="Verdana" w:hAnsi="Verdana"/>
        </w:rPr>
      </w:pPr>
      <w:bookmarkStart w:id="8" w:name="A_lay_summary_is_important_for_a_variety"/>
      <w:bookmarkEnd w:id="8"/>
      <w:r w:rsidRPr="00FF1B90">
        <w:rPr>
          <w:rFonts w:ascii="Verdana" w:hAnsi="Verdana"/>
        </w:rPr>
        <w:t>A lay summary is important for a variety of reasons.</w:t>
      </w:r>
    </w:p>
    <w:p w14:paraId="5D29E09A" w14:textId="65A7BF4B" w:rsidR="003D1693" w:rsidRPr="00FF1B90" w:rsidRDefault="009C47DF">
      <w:pPr>
        <w:pStyle w:val="ListParagraph"/>
        <w:numPr>
          <w:ilvl w:val="0"/>
          <w:numId w:val="2"/>
        </w:numPr>
        <w:tabs>
          <w:tab w:val="left" w:pos="819"/>
          <w:tab w:val="left" w:pos="820"/>
        </w:tabs>
        <w:spacing w:before="1" w:line="252" w:lineRule="exact"/>
        <w:ind w:hanging="359"/>
        <w:rPr>
          <w:rFonts w:ascii="Verdana" w:hAnsi="Verdana"/>
        </w:rPr>
      </w:pPr>
      <w:bookmarkStart w:id="9" w:name="-_Explains_research_to_lay_audiences_wit"/>
      <w:bookmarkStart w:id="10" w:name="-_Raises_awareness_of_current_studies_fu"/>
      <w:bookmarkEnd w:id="9"/>
      <w:bookmarkEnd w:id="10"/>
      <w:r w:rsidRPr="00FF1B90">
        <w:rPr>
          <w:rFonts w:ascii="Verdana" w:hAnsi="Verdana"/>
        </w:rPr>
        <w:t>Explains research to lay audiences with an interest in</w:t>
      </w:r>
      <w:r w:rsidRPr="00FF1B90">
        <w:rPr>
          <w:rFonts w:ascii="Verdana" w:hAnsi="Verdana"/>
          <w:spacing w:val="-6"/>
        </w:rPr>
        <w:t xml:space="preserve"> </w:t>
      </w:r>
      <w:r w:rsidR="004111AA" w:rsidRPr="00FF1B90">
        <w:rPr>
          <w:rFonts w:ascii="Verdana" w:hAnsi="Verdana"/>
        </w:rPr>
        <w:t>use of animals in research</w:t>
      </w:r>
    </w:p>
    <w:p w14:paraId="2A9A5069" w14:textId="24FC7DA0" w:rsidR="003D1693" w:rsidRPr="00FF1B90" w:rsidRDefault="009C47DF">
      <w:pPr>
        <w:pStyle w:val="ListParagraph"/>
        <w:numPr>
          <w:ilvl w:val="0"/>
          <w:numId w:val="2"/>
        </w:numPr>
        <w:tabs>
          <w:tab w:val="left" w:pos="819"/>
          <w:tab w:val="left" w:pos="820"/>
        </w:tabs>
        <w:spacing w:line="252" w:lineRule="exact"/>
        <w:ind w:hanging="359"/>
        <w:rPr>
          <w:rFonts w:ascii="Verdana" w:hAnsi="Verdana"/>
        </w:rPr>
      </w:pPr>
      <w:r w:rsidRPr="00FF1B90">
        <w:rPr>
          <w:rFonts w:ascii="Verdana" w:hAnsi="Verdana"/>
        </w:rPr>
        <w:t xml:space="preserve">Raises awareness of current studies </w:t>
      </w:r>
      <w:r w:rsidR="004111AA" w:rsidRPr="00FF1B90">
        <w:rPr>
          <w:rFonts w:ascii="Verdana" w:hAnsi="Verdana"/>
        </w:rPr>
        <w:t>reviewed by the</w:t>
      </w:r>
      <w:r w:rsidR="00695DA9" w:rsidRPr="00FF1B90">
        <w:rPr>
          <w:rFonts w:ascii="Verdana" w:hAnsi="Verdana"/>
        </w:rPr>
        <w:t xml:space="preserve"> ACC</w:t>
      </w:r>
    </w:p>
    <w:p w14:paraId="340FBFA0" w14:textId="4C48F25F" w:rsidR="003D1693" w:rsidRPr="00FA1117" w:rsidRDefault="009C47DF">
      <w:pPr>
        <w:pStyle w:val="ListParagraph"/>
        <w:numPr>
          <w:ilvl w:val="0"/>
          <w:numId w:val="2"/>
        </w:numPr>
        <w:tabs>
          <w:tab w:val="left" w:pos="819"/>
          <w:tab w:val="left" w:pos="820"/>
        </w:tabs>
        <w:spacing w:line="252" w:lineRule="exact"/>
        <w:ind w:hanging="359"/>
        <w:rPr>
          <w:rFonts w:ascii="Verdana" w:hAnsi="Verdana"/>
        </w:rPr>
      </w:pPr>
      <w:bookmarkStart w:id="11" w:name="-_Increases_participation_in_research_of"/>
      <w:bookmarkStart w:id="12" w:name="-_Demonstrates_accountability_to_donors_"/>
      <w:bookmarkStart w:id="13" w:name="-_Helps_attract_the_support_and_confiden"/>
      <w:bookmarkStart w:id="14" w:name="_GoBack"/>
      <w:bookmarkEnd w:id="11"/>
      <w:bookmarkEnd w:id="12"/>
      <w:bookmarkEnd w:id="13"/>
      <w:bookmarkEnd w:id="14"/>
      <w:r w:rsidRPr="00FA1117">
        <w:rPr>
          <w:rFonts w:ascii="Verdana" w:hAnsi="Verdana"/>
        </w:rPr>
        <w:t xml:space="preserve">Demonstrates accountability to </w:t>
      </w:r>
      <w:r w:rsidR="004111AA" w:rsidRPr="00FA1117">
        <w:rPr>
          <w:rFonts w:ascii="Verdana" w:hAnsi="Verdana"/>
        </w:rPr>
        <w:t xml:space="preserve">the public </w:t>
      </w:r>
      <w:r w:rsidRPr="00FA1117">
        <w:rPr>
          <w:rFonts w:ascii="Verdana" w:hAnsi="Verdana"/>
        </w:rPr>
        <w:t>and funders for the use of</w:t>
      </w:r>
      <w:r w:rsidRPr="00FA1117">
        <w:rPr>
          <w:rFonts w:ascii="Verdana" w:hAnsi="Verdana"/>
          <w:spacing w:val="-14"/>
        </w:rPr>
        <w:t xml:space="preserve"> </w:t>
      </w:r>
      <w:r w:rsidRPr="00FA1117">
        <w:rPr>
          <w:rFonts w:ascii="Verdana" w:hAnsi="Verdana"/>
        </w:rPr>
        <w:t>funds</w:t>
      </w:r>
    </w:p>
    <w:p w14:paraId="5B3720B6" w14:textId="77777777" w:rsidR="003D1693" w:rsidRPr="00FF1B90" w:rsidRDefault="009C47DF">
      <w:pPr>
        <w:pStyle w:val="ListParagraph"/>
        <w:numPr>
          <w:ilvl w:val="0"/>
          <w:numId w:val="2"/>
        </w:numPr>
        <w:tabs>
          <w:tab w:val="left" w:pos="819"/>
          <w:tab w:val="left" w:pos="820"/>
        </w:tabs>
        <w:spacing w:before="2" w:line="251" w:lineRule="exact"/>
        <w:ind w:hanging="359"/>
        <w:rPr>
          <w:rFonts w:ascii="Verdana" w:hAnsi="Verdana"/>
        </w:rPr>
      </w:pPr>
      <w:r w:rsidRPr="00FF1B90">
        <w:rPr>
          <w:rFonts w:ascii="Verdana" w:hAnsi="Verdana"/>
        </w:rPr>
        <w:t>Helps attract the support and confidence of the</w:t>
      </w:r>
      <w:r w:rsidRPr="00FF1B90">
        <w:rPr>
          <w:rFonts w:ascii="Verdana" w:hAnsi="Verdana"/>
          <w:spacing w:val="-4"/>
        </w:rPr>
        <w:t xml:space="preserve"> </w:t>
      </w:r>
      <w:r w:rsidRPr="00FF1B90">
        <w:rPr>
          <w:rFonts w:ascii="Verdana" w:hAnsi="Verdana"/>
        </w:rPr>
        <w:t>public</w:t>
      </w:r>
      <w:r w:rsidR="00695DA9" w:rsidRPr="00FF1B90">
        <w:rPr>
          <w:rFonts w:ascii="Verdana" w:hAnsi="Verdana"/>
        </w:rPr>
        <w:br/>
      </w:r>
    </w:p>
    <w:p w14:paraId="6CEEB9CF" w14:textId="25870213" w:rsidR="003D1693" w:rsidRPr="00FF1B90" w:rsidRDefault="009C47DF">
      <w:pPr>
        <w:pStyle w:val="Heading2"/>
        <w:spacing w:line="251" w:lineRule="exact"/>
        <w:rPr>
          <w:rFonts w:ascii="Verdana" w:hAnsi="Verdana"/>
        </w:rPr>
      </w:pPr>
      <w:bookmarkStart w:id="15" w:name="How_is_the_lay_summary_used_by_the_MS_So"/>
      <w:bookmarkEnd w:id="15"/>
      <w:r w:rsidRPr="00FF1B90">
        <w:rPr>
          <w:rFonts w:ascii="Verdana" w:hAnsi="Verdana"/>
        </w:rPr>
        <w:t xml:space="preserve">How is the lay summary used by the </w:t>
      </w:r>
      <w:r w:rsidR="00695DA9" w:rsidRPr="00FF1B90">
        <w:rPr>
          <w:rFonts w:ascii="Verdana" w:hAnsi="Verdana"/>
        </w:rPr>
        <w:t>Animal Care Committee</w:t>
      </w:r>
      <w:r w:rsidRPr="00FF1B90">
        <w:rPr>
          <w:rFonts w:ascii="Verdana" w:hAnsi="Verdana"/>
        </w:rPr>
        <w:t>?</w:t>
      </w:r>
    </w:p>
    <w:p w14:paraId="1D5B3648" w14:textId="77777777" w:rsidR="003D1693" w:rsidRPr="00FF1B90" w:rsidRDefault="003D1693">
      <w:pPr>
        <w:pStyle w:val="BodyText"/>
        <w:spacing w:before="2"/>
        <w:rPr>
          <w:rFonts w:ascii="Verdana" w:hAnsi="Verdana"/>
          <w:b/>
        </w:rPr>
      </w:pPr>
    </w:p>
    <w:p w14:paraId="4F3E3A34" w14:textId="47676B64" w:rsidR="003D1693" w:rsidRPr="00FF1B90" w:rsidRDefault="009C47DF">
      <w:pPr>
        <w:pStyle w:val="BodyText"/>
        <w:spacing w:before="1"/>
        <w:ind w:left="100" w:right="280"/>
        <w:rPr>
          <w:rFonts w:ascii="Verdana" w:hAnsi="Verdana"/>
        </w:rPr>
      </w:pPr>
      <w:bookmarkStart w:id="16" w:name="Lay_summary_are_being_used_by_the_MS_Soc"/>
      <w:bookmarkEnd w:id="16"/>
      <w:r w:rsidRPr="00FF1B90">
        <w:rPr>
          <w:rFonts w:ascii="Verdana" w:hAnsi="Verdana"/>
        </w:rPr>
        <w:t xml:space="preserve">Lay summary are being used by the </w:t>
      </w:r>
      <w:r w:rsidR="00695DA9" w:rsidRPr="00FF1B90">
        <w:rPr>
          <w:rFonts w:ascii="Verdana" w:hAnsi="Verdana"/>
        </w:rPr>
        <w:t>ACC</w:t>
      </w:r>
      <w:r w:rsidRPr="00FF1B90">
        <w:rPr>
          <w:rFonts w:ascii="Verdana" w:hAnsi="Verdana"/>
        </w:rPr>
        <w:t xml:space="preserve"> for communication purposes including but not limited to:</w:t>
      </w:r>
    </w:p>
    <w:p w14:paraId="214BB2C3" w14:textId="77777777" w:rsidR="003D1693" w:rsidRPr="00FF1B90" w:rsidRDefault="009C47DF">
      <w:pPr>
        <w:pStyle w:val="ListParagraph"/>
        <w:numPr>
          <w:ilvl w:val="0"/>
          <w:numId w:val="2"/>
        </w:numPr>
        <w:tabs>
          <w:tab w:val="left" w:pos="819"/>
          <w:tab w:val="left" w:pos="820"/>
        </w:tabs>
        <w:spacing w:line="252" w:lineRule="exact"/>
        <w:ind w:hanging="359"/>
        <w:rPr>
          <w:rFonts w:ascii="Verdana" w:hAnsi="Verdana"/>
        </w:rPr>
      </w:pPr>
      <w:bookmarkStart w:id="17" w:name="-_Web_information_about_current_research"/>
      <w:bookmarkStart w:id="18" w:name="-_Press_releases"/>
      <w:bookmarkEnd w:id="17"/>
      <w:bookmarkEnd w:id="18"/>
      <w:r w:rsidRPr="00FF1B90">
        <w:rPr>
          <w:rFonts w:ascii="Verdana" w:hAnsi="Verdana"/>
        </w:rPr>
        <w:t>Web information about current research being</w:t>
      </w:r>
      <w:r w:rsidRPr="00FF1B90">
        <w:rPr>
          <w:rFonts w:ascii="Verdana" w:hAnsi="Verdana"/>
          <w:spacing w:val="-4"/>
        </w:rPr>
        <w:t xml:space="preserve"> </w:t>
      </w:r>
      <w:r w:rsidRPr="00FF1B90">
        <w:rPr>
          <w:rFonts w:ascii="Verdana" w:hAnsi="Verdana"/>
        </w:rPr>
        <w:t>funded</w:t>
      </w:r>
    </w:p>
    <w:p w14:paraId="54BE4A81" w14:textId="7BEA7495" w:rsidR="003D1693" w:rsidRPr="00FF1B90" w:rsidRDefault="009C47DF" w:rsidP="00FF1B90">
      <w:pPr>
        <w:pStyle w:val="ListParagraph"/>
        <w:numPr>
          <w:ilvl w:val="0"/>
          <w:numId w:val="2"/>
        </w:numPr>
        <w:tabs>
          <w:tab w:val="left" w:pos="819"/>
          <w:tab w:val="left" w:pos="820"/>
        </w:tabs>
        <w:spacing w:line="252" w:lineRule="exact"/>
        <w:ind w:hanging="359"/>
        <w:rPr>
          <w:rFonts w:ascii="Verdana" w:hAnsi="Verdana"/>
        </w:rPr>
      </w:pPr>
      <w:r w:rsidRPr="00FF1B90">
        <w:rPr>
          <w:rFonts w:ascii="Verdana" w:hAnsi="Verdana"/>
        </w:rPr>
        <w:t>Press</w:t>
      </w:r>
      <w:r w:rsidRPr="00FF1B90">
        <w:rPr>
          <w:rFonts w:ascii="Verdana" w:hAnsi="Verdana"/>
          <w:spacing w:val="-3"/>
        </w:rPr>
        <w:t xml:space="preserve"> </w:t>
      </w:r>
      <w:r w:rsidRPr="00FF1B90">
        <w:rPr>
          <w:rFonts w:ascii="Verdana" w:hAnsi="Verdana"/>
        </w:rPr>
        <w:t>releases</w:t>
      </w:r>
      <w:bookmarkStart w:id="19" w:name="-_MS_Society_Publications"/>
      <w:bookmarkEnd w:id="19"/>
    </w:p>
    <w:p w14:paraId="7B939A15" w14:textId="77777777" w:rsidR="003D1693" w:rsidRPr="00FF1B90" w:rsidRDefault="009C47DF">
      <w:pPr>
        <w:pStyle w:val="Heading2"/>
        <w:rPr>
          <w:rFonts w:ascii="Verdana" w:hAnsi="Verdana"/>
        </w:rPr>
      </w:pPr>
      <w:bookmarkStart w:id="20" w:name="Tips_to_write_a_good_lay_summary"/>
      <w:bookmarkEnd w:id="20"/>
      <w:r w:rsidRPr="00FF1B90">
        <w:rPr>
          <w:rFonts w:ascii="Verdana" w:hAnsi="Verdana"/>
        </w:rPr>
        <w:lastRenderedPageBreak/>
        <w:t>Tips to write a good lay summary</w:t>
      </w:r>
    </w:p>
    <w:p w14:paraId="688B0852" w14:textId="77777777" w:rsidR="003D1693" w:rsidRPr="00FF1B90" w:rsidRDefault="003D1693">
      <w:pPr>
        <w:pStyle w:val="BodyText"/>
        <w:spacing w:before="2"/>
        <w:rPr>
          <w:rFonts w:ascii="Verdana" w:hAnsi="Verdana"/>
          <w:b/>
        </w:rPr>
      </w:pPr>
    </w:p>
    <w:p w14:paraId="619DE4BE" w14:textId="24A947F1" w:rsidR="003D1693" w:rsidRPr="002D2C67" w:rsidRDefault="009C47DF" w:rsidP="001F3E6D">
      <w:pPr>
        <w:pStyle w:val="ListParagraph"/>
        <w:numPr>
          <w:ilvl w:val="0"/>
          <w:numId w:val="1"/>
        </w:numPr>
        <w:tabs>
          <w:tab w:val="left" w:pos="820"/>
          <w:tab w:val="left" w:pos="821"/>
        </w:tabs>
        <w:spacing w:line="268" w:lineRule="exact"/>
        <w:ind w:right="288" w:hanging="360"/>
        <w:rPr>
          <w:rFonts w:ascii="Verdana" w:hAnsi="Verdana"/>
        </w:rPr>
      </w:pPr>
      <w:bookmarkStart w:id="21" w:name="_Try_to_explain_your_research_in_25_wor"/>
      <w:bookmarkStart w:id="22" w:name="_The_text_should_provide_answers_to_the"/>
      <w:bookmarkEnd w:id="21"/>
      <w:bookmarkEnd w:id="22"/>
      <w:r w:rsidRPr="002D2C67">
        <w:rPr>
          <w:rFonts w:ascii="Verdana" w:hAnsi="Verdana"/>
        </w:rPr>
        <w:t>Try to explain your research in 25 words and then use this as your first</w:t>
      </w:r>
      <w:r w:rsidRPr="002D2C67">
        <w:rPr>
          <w:rFonts w:ascii="Verdana" w:hAnsi="Verdana"/>
          <w:spacing w:val="-21"/>
        </w:rPr>
        <w:t xml:space="preserve"> </w:t>
      </w:r>
      <w:r w:rsidRPr="002D2C67">
        <w:rPr>
          <w:rFonts w:ascii="Verdana" w:hAnsi="Verdana"/>
        </w:rPr>
        <w:t>sentence.</w:t>
      </w:r>
      <w:r w:rsidR="002D2C67" w:rsidRPr="002D2C67">
        <w:rPr>
          <w:rFonts w:ascii="Verdana" w:hAnsi="Verdana"/>
        </w:rPr>
        <w:br/>
      </w:r>
      <w:r w:rsidRPr="002D2C67">
        <w:rPr>
          <w:rFonts w:ascii="Verdana" w:hAnsi="Verdana"/>
        </w:rPr>
        <w:t>The text should provide answers to the essential questions: What, Where,  Why and</w:t>
      </w:r>
      <w:r w:rsidRPr="002D2C67">
        <w:rPr>
          <w:rFonts w:ascii="Verdana" w:hAnsi="Verdana"/>
          <w:spacing w:val="-5"/>
        </w:rPr>
        <w:t xml:space="preserve"> </w:t>
      </w:r>
      <w:r w:rsidRPr="002D2C67">
        <w:rPr>
          <w:rFonts w:ascii="Verdana" w:hAnsi="Verdana"/>
        </w:rPr>
        <w:t>How?</w:t>
      </w:r>
    </w:p>
    <w:p w14:paraId="015D40CB" w14:textId="57B7AA71" w:rsidR="003D1693" w:rsidRPr="00FF1B90" w:rsidRDefault="009C47DF">
      <w:pPr>
        <w:pStyle w:val="ListParagraph"/>
        <w:numPr>
          <w:ilvl w:val="0"/>
          <w:numId w:val="1"/>
        </w:numPr>
        <w:tabs>
          <w:tab w:val="left" w:pos="820"/>
          <w:tab w:val="left" w:pos="821"/>
        </w:tabs>
        <w:ind w:right="216" w:hanging="360"/>
        <w:rPr>
          <w:rFonts w:ascii="Verdana" w:hAnsi="Verdana"/>
        </w:rPr>
      </w:pPr>
      <w:bookmarkStart w:id="23" w:name="_Give_the_reader_a_reason_to_care_about"/>
      <w:bookmarkEnd w:id="23"/>
      <w:r w:rsidRPr="00FF1B90">
        <w:rPr>
          <w:rFonts w:ascii="Verdana" w:hAnsi="Verdana"/>
        </w:rPr>
        <w:t xml:space="preserve">Give the reader a reason to care about what you do- address the “so what?” Focus on the relevance, the application of the benefits of your research </w:t>
      </w:r>
      <w:r w:rsidR="001F6CAD" w:rsidRPr="00FF1B90">
        <w:rPr>
          <w:rFonts w:ascii="Verdana" w:hAnsi="Verdana"/>
        </w:rPr>
        <w:t>using animals</w:t>
      </w:r>
      <w:r w:rsidRPr="00FF1B90">
        <w:rPr>
          <w:rFonts w:ascii="Verdana" w:hAnsi="Verdana"/>
        </w:rPr>
        <w:t>;</w:t>
      </w:r>
      <w:bookmarkStart w:id="24" w:name="_Provide_context._Give_concrete_everyda"/>
      <w:bookmarkEnd w:id="24"/>
      <w:r w:rsidRPr="00FF1B90">
        <w:rPr>
          <w:rFonts w:ascii="Verdana" w:hAnsi="Verdana"/>
        </w:rPr>
        <w:t xml:space="preserve"> why </w:t>
      </w:r>
      <w:r w:rsidR="001F6CAD" w:rsidRPr="00FF1B90">
        <w:rPr>
          <w:rFonts w:ascii="Verdana" w:hAnsi="Verdana"/>
        </w:rPr>
        <w:t xml:space="preserve">are animals needed for </w:t>
      </w:r>
      <w:r w:rsidRPr="00FF1B90">
        <w:rPr>
          <w:rFonts w:ascii="Verdana" w:hAnsi="Verdana"/>
        </w:rPr>
        <w:t>the work?</w:t>
      </w:r>
    </w:p>
    <w:p w14:paraId="718B5135"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Provide context. Give concrete everyday examples. Paint a picture for the</w:t>
      </w:r>
      <w:r w:rsidRPr="00FF1B90">
        <w:rPr>
          <w:rFonts w:ascii="Verdana" w:hAnsi="Verdana"/>
          <w:spacing w:val="-21"/>
        </w:rPr>
        <w:t xml:space="preserve"> </w:t>
      </w:r>
      <w:r w:rsidRPr="00FF1B90">
        <w:rPr>
          <w:rFonts w:ascii="Verdana" w:hAnsi="Verdana"/>
        </w:rPr>
        <w:t>reader.</w:t>
      </w:r>
    </w:p>
    <w:p w14:paraId="08B75791"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bookmarkStart w:id="25" w:name="_Write_in_active_voice."/>
      <w:bookmarkEnd w:id="25"/>
      <w:r w:rsidRPr="00FF1B90">
        <w:rPr>
          <w:rFonts w:ascii="Verdana" w:hAnsi="Verdana"/>
        </w:rPr>
        <w:t>Write in active</w:t>
      </w:r>
      <w:r w:rsidRPr="00FF1B90">
        <w:rPr>
          <w:rFonts w:ascii="Verdana" w:hAnsi="Verdana"/>
          <w:spacing w:val="-3"/>
        </w:rPr>
        <w:t xml:space="preserve"> </w:t>
      </w:r>
      <w:r w:rsidRPr="00FF1B90">
        <w:rPr>
          <w:rFonts w:ascii="Verdana" w:hAnsi="Verdana"/>
        </w:rPr>
        <w:t>voice.</w:t>
      </w:r>
    </w:p>
    <w:p w14:paraId="314495C0" w14:textId="77777777" w:rsidR="003D1693" w:rsidRPr="00FF1B90" w:rsidRDefault="009C47DF">
      <w:pPr>
        <w:pStyle w:val="ListParagraph"/>
        <w:numPr>
          <w:ilvl w:val="0"/>
          <w:numId w:val="1"/>
        </w:numPr>
        <w:tabs>
          <w:tab w:val="left" w:pos="820"/>
          <w:tab w:val="left" w:pos="821"/>
        </w:tabs>
        <w:ind w:right="286" w:hanging="360"/>
        <w:rPr>
          <w:rFonts w:ascii="Verdana" w:hAnsi="Verdana"/>
        </w:rPr>
      </w:pPr>
      <w:bookmarkStart w:id="26" w:name="_The_language_used_should_be_person_cen"/>
      <w:bookmarkStart w:id="27" w:name="_The_text_should_be_ordered_logically_a"/>
      <w:bookmarkEnd w:id="26"/>
      <w:bookmarkEnd w:id="27"/>
      <w:r w:rsidRPr="00FF1B90">
        <w:rPr>
          <w:rFonts w:ascii="Verdana" w:hAnsi="Verdana"/>
        </w:rPr>
        <w:t>The text should be ordered logically and flow naturally. For example, ideas should be introduced as they are required, and new ideas usually should not be introduced late in</w:t>
      </w:r>
      <w:bookmarkStart w:id="28" w:name="_Use_short,_clear_sentences_(25_words_o"/>
      <w:bookmarkEnd w:id="28"/>
      <w:r w:rsidRPr="00FF1B90">
        <w:rPr>
          <w:rFonts w:ascii="Verdana" w:hAnsi="Verdana"/>
        </w:rPr>
        <w:t xml:space="preserve"> the</w:t>
      </w:r>
      <w:r w:rsidRPr="00FF1B90">
        <w:rPr>
          <w:rFonts w:ascii="Verdana" w:hAnsi="Verdana"/>
          <w:spacing w:val="-2"/>
        </w:rPr>
        <w:t xml:space="preserve"> </w:t>
      </w:r>
      <w:r w:rsidRPr="00FF1B90">
        <w:rPr>
          <w:rFonts w:ascii="Verdana" w:hAnsi="Verdana"/>
        </w:rPr>
        <w:t>text.</w:t>
      </w:r>
    </w:p>
    <w:p w14:paraId="2F31C649" w14:textId="77777777" w:rsidR="003D1693" w:rsidRPr="00FF1B90" w:rsidRDefault="009C47DF">
      <w:pPr>
        <w:pStyle w:val="ListParagraph"/>
        <w:numPr>
          <w:ilvl w:val="0"/>
          <w:numId w:val="1"/>
        </w:numPr>
        <w:tabs>
          <w:tab w:val="left" w:pos="820"/>
          <w:tab w:val="left" w:pos="821"/>
        </w:tabs>
        <w:spacing w:line="237" w:lineRule="auto"/>
        <w:ind w:right="1171" w:hanging="360"/>
        <w:rPr>
          <w:rFonts w:ascii="Verdana" w:hAnsi="Verdana"/>
        </w:rPr>
      </w:pPr>
      <w:r w:rsidRPr="00FF1B90">
        <w:rPr>
          <w:rFonts w:ascii="Verdana" w:hAnsi="Verdana"/>
        </w:rPr>
        <w:t>Use short, clear sentences (25 words or less) and avoid complex</w:t>
      </w:r>
      <w:r w:rsidRPr="00FF1B90">
        <w:rPr>
          <w:rFonts w:ascii="Verdana" w:hAnsi="Verdana"/>
          <w:spacing w:val="-35"/>
        </w:rPr>
        <w:t xml:space="preserve"> </w:t>
      </w:r>
      <w:r w:rsidRPr="00FF1B90">
        <w:rPr>
          <w:rFonts w:ascii="Verdana" w:hAnsi="Verdana"/>
        </w:rPr>
        <w:t>grammatical</w:t>
      </w:r>
      <w:bookmarkStart w:id="29" w:name="_Minimize_the_use_of_jargon,_scientific"/>
      <w:bookmarkEnd w:id="29"/>
      <w:r w:rsidRPr="00FF1B90">
        <w:rPr>
          <w:rFonts w:ascii="Verdana" w:hAnsi="Verdana"/>
        </w:rPr>
        <w:t xml:space="preserve"> structures.</w:t>
      </w:r>
    </w:p>
    <w:p w14:paraId="2390A8B3" w14:textId="77777777" w:rsidR="003D1693" w:rsidRPr="00FF1B90" w:rsidRDefault="009C47DF">
      <w:pPr>
        <w:pStyle w:val="ListParagraph"/>
        <w:numPr>
          <w:ilvl w:val="0"/>
          <w:numId w:val="1"/>
        </w:numPr>
        <w:tabs>
          <w:tab w:val="left" w:pos="820"/>
          <w:tab w:val="left" w:pos="821"/>
        </w:tabs>
        <w:spacing w:line="237" w:lineRule="auto"/>
        <w:ind w:right="923" w:hanging="360"/>
        <w:rPr>
          <w:rFonts w:ascii="Verdana" w:hAnsi="Verdana"/>
        </w:rPr>
      </w:pPr>
      <w:r w:rsidRPr="00FF1B90">
        <w:rPr>
          <w:rFonts w:ascii="Verdana" w:hAnsi="Verdana"/>
        </w:rPr>
        <w:t>Minimize the use of jargon, scientific and technical terms and acronyms. If this is</w:t>
      </w:r>
      <w:bookmarkStart w:id="30" w:name="_Grammar_and_punctuation_should_be_accu"/>
      <w:bookmarkEnd w:id="30"/>
      <w:r w:rsidRPr="00FF1B90">
        <w:rPr>
          <w:rFonts w:ascii="Verdana" w:hAnsi="Verdana"/>
        </w:rPr>
        <w:t xml:space="preserve"> unavoidable, provide explanations.</w:t>
      </w:r>
    </w:p>
    <w:p w14:paraId="7FA4AE1F" w14:textId="77777777" w:rsidR="003D1693" w:rsidRPr="00FF1B90" w:rsidRDefault="009C47DF">
      <w:pPr>
        <w:pStyle w:val="ListParagraph"/>
        <w:numPr>
          <w:ilvl w:val="0"/>
          <w:numId w:val="1"/>
        </w:numPr>
        <w:tabs>
          <w:tab w:val="left" w:pos="820"/>
          <w:tab w:val="left" w:pos="821"/>
        </w:tabs>
        <w:spacing w:before="3" w:line="237" w:lineRule="auto"/>
        <w:ind w:right="518" w:hanging="360"/>
        <w:rPr>
          <w:rFonts w:ascii="Verdana" w:hAnsi="Verdana"/>
        </w:rPr>
      </w:pPr>
      <w:r w:rsidRPr="00FF1B90">
        <w:rPr>
          <w:rFonts w:ascii="Verdana" w:hAnsi="Verdana"/>
        </w:rPr>
        <w:t>Grammar and punctuation should be accurate and spelling should follow appropriate</w:t>
      </w:r>
      <w:bookmarkStart w:id="31" w:name="_Avoid_complex_terms_and_phrases_and_us"/>
      <w:bookmarkEnd w:id="31"/>
      <w:r w:rsidRPr="00FF1B90">
        <w:rPr>
          <w:rFonts w:ascii="Verdana" w:hAnsi="Verdana"/>
        </w:rPr>
        <w:t xml:space="preserve"> conventions.</w:t>
      </w:r>
    </w:p>
    <w:p w14:paraId="6BB8C5F5" w14:textId="77777777" w:rsidR="003D1693" w:rsidRPr="00FF1B90" w:rsidRDefault="009C47DF">
      <w:pPr>
        <w:pStyle w:val="ListParagraph"/>
        <w:numPr>
          <w:ilvl w:val="0"/>
          <w:numId w:val="1"/>
        </w:numPr>
        <w:tabs>
          <w:tab w:val="left" w:pos="820"/>
          <w:tab w:val="left" w:pos="821"/>
        </w:tabs>
        <w:spacing w:before="1" w:line="268" w:lineRule="exact"/>
        <w:ind w:hanging="360"/>
        <w:rPr>
          <w:rFonts w:ascii="Verdana" w:hAnsi="Verdana"/>
        </w:rPr>
      </w:pPr>
      <w:r w:rsidRPr="00FF1B90">
        <w:rPr>
          <w:rFonts w:ascii="Verdana" w:hAnsi="Verdana"/>
        </w:rPr>
        <w:t>Avoid complex terms and phrases and use plain</w:t>
      </w:r>
      <w:r w:rsidRPr="00FF1B90">
        <w:rPr>
          <w:rFonts w:ascii="Verdana" w:hAnsi="Verdana"/>
          <w:spacing w:val="-13"/>
        </w:rPr>
        <w:t xml:space="preserve"> </w:t>
      </w:r>
      <w:r w:rsidRPr="00FF1B90">
        <w:rPr>
          <w:rFonts w:ascii="Verdana" w:hAnsi="Verdana"/>
        </w:rPr>
        <w:t>English.</w:t>
      </w:r>
    </w:p>
    <w:p w14:paraId="2A8F3B05" w14:textId="77777777" w:rsidR="003D1693" w:rsidRPr="00FF1B90" w:rsidRDefault="009C47DF">
      <w:pPr>
        <w:pStyle w:val="ListParagraph"/>
        <w:numPr>
          <w:ilvl w:val="0"/>
          <w:numId w:val="1"/>
        </w:numPr>
        <w:tabs>
          <w:tab w:val="left" w:pos="820"/>
          <w:tab w:val="left" w:pos="821"/>
        </w:tabs>
        <w:ind w:right="312" w:hanging="360"/>
        <w:rPr>
          <w:rFonts w:ascii="Verdana" w:hAnsi="Verdana"/>
        </w:rPr>
      </w:pPr>
      <w:bookmarkStart w:id="32" w:name="_Find_someone_who_is_not_in_your_field_"/>
      <w:bookmarkEnd w:id="32"/>
      <w:r w:rsidRPr="00FF1B90">
        <w:rPr>
          <w:rFonts w:ascii="Verdana" w:hAnsi="Verdana"/>
        </w:rPr>
        <w:t>Find someone who is not in your field to read over the summary. Get feedback on your draft from colleagues, supervisors and at least one non-specialist to your</w:t>
      </w:r>
      <w:r w:rsidRPr="00FF1B90">
        <w:rPr>
          <w:rFonts w:ascii="Verdana" w:hAnsi="Verdana"/>
          <w:spacing w:val="-13"/>
        </w:rPr>
        <w:t xml:space="preserve"> </w:t>
      </w:r>
      <w:r w:rsidRPr="00FF1B90">
        <w:rPr>
          <w:rFonts w:ascii="Verdana" w:hAnsi="Verdana"/>
        </w:rPr>
        <w:t>field.</w:t>
      </w:r>
    </w:p>
    <w:p w14:paraId="53D801C3"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bookmarkStart w:id="33" w:name="_Respect_the_length_requirements_for_th"/>
      <w:bookmarkEnd w:id="33"/>
      <w:r w:rsidRPr="00FF1B90">
        <w:rPr>
          <w:rFonts w:ascii="Verdana" w:hAnsi="Verdana"/>
        </w:rPr>
        <w:t>Respect the length requirements for the lay</w:t>
      </w:r>
      <w:r w:rsidRPr="00FF1B90">
        <w:rPr>
          <w:rFonts w:ascii="Verdana" w:hAnsi="Verdana"/>
          <w:spacing w:val="-11"/>
        </w:rPr>
        <w:t xml:space="preserve"> </w:t>
      </w:r>
      <w:r w:rsidRPr="00FF1B90">
        <w:rPr>
          <w:rFonts w:ascii="Verdana" w:hAnsi="Verdana"/>
        </w:rPr>
        <w:t>summary.</w:t>
      </w:r>
    </w:p>
    <w:p w14:paraId="20C8729A" w14:textId="77777777" w:rsidR="003D1693" w:rsidRPr="00FF1B90" w:rsidRDefault="003D1693">
      <w:pPr>
        <w:pStyle w:val="BodyText"/>
        <w:spacing w:before="9"/>
        <w:rPr>
          <w:rFonts w:ascii="Verdana" w:hAnsi="Verdana"/>
        </w:rPr>
      </w:pPr>
    </w:p>
    <w:p w14:paraId="44E152D7" w14:textId="77777777" w:rsidR="003D1693" w:rsidRPr="00FF1B90" w:rsidRDefault="009C47DF">
      <w:pPr>
        <w:pStyle w:val="BodyText"/>
        <w:ind w:left="100" w:right="452"/>
        <w:rPr>
          <w:rFonts w:ascii="Verdana" w:hAnsi="Verdana"/>
        </w:rPr>
      </w:pPr>
      <w:r w:rsidRPr="00FF1B90">
        <w:rPr>
          <w:rFonts w:ascii="Verdana" w:hAnsi="Verdana"/>
        </w:rPr>
        <w:t>Use simple words and cut out unnecessary words. Here are examples of words and phrases that can be simplified in order to make it easier to understand for a reader:</w:t>
      </w:r>
    </w:p>
    <w:p w14:paraId="1333D43B" w14:textId="77777777" w:rsidR="003D1693" w:rsidRPr="00FF1B90" w:rsidRDefault="009C47DF">
      <w:pPr>
        <w:pStyle w:val="ListParagraph"/>
        <w:numPr>
          <w:ilvl w:val="0"/>
          <w:numId w:val="1"/>
        </w:numPr>
        <w:tabs>
          <w:tab w:val="left" w:pos="820"/>
          <w:tab w:val="left" w:pos="821"/>
        </w:tabs>
        <w:spacing w:line="269" w:lineRule="exact"/>
        <w:ind w:hanging="360"/>
        <w:rPr>
          <w:rFonts w:ascii="Verdana" w:hAnsi="Verdana"/>
        </w:rPr>
      </w:pPr>
      <w:r w:rsidRPr="00FF1B90">
        <w:rPr>
          <w:rFonts w:ascii="Verdana" w:hAnsi="Verdana"/>
        </w:rPr>
        <w:t>Participate in – take</w:t>
      </w:r>
      <w:r w:rsidRPr="00FF1B90">
        <w:rPr>
          <w:rFonts w:ascii="Verdana" w:hAnsi="Verdana"/>
          <w:spacing w:val="-5"/>
        </w:rPr>
        <w:t xml:space="preserve"> </w:t>
      </w:r>
      <w:r w:rsidRPr="00FF1B90">
        <w:rPr>
          <w:rFonts w:ascii="Verdana" w:hAnsi="Verdana"/>
        </w:rPr>
        <w:t>part</w:t>
      </w:r>
    </w:p>
    <w:p w14:paraId="466191E8"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Prior to –</w:t>
      </w:r>
      <w:r w:rsidRPr="00FF1B90">
        <w:rPr>
          <w:rFonts w:ascii="Verdana" w:hAnsi="Verdana"/>
          <w:spacing w:val="-4"/>
        </w:rPr>
        <w:t xml:space="preserve"> </w:t>
      </w:r>
      <w:r w:rsidRPr="00FF1B90">
        <w:rPr>
          <w:rFonts w:ascii="Verdana" w:hAnsi="Verdana"/>
        </w:rPr>
        <w:t>before</w:t>
      </w:r>
    </w:p>
    <w:p w14:paraId="28274D25"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Discontinue – stop</w:t>
      </w:r>
    </w:p>
    <w:p w14:paraId="06C75272"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In the event of –</w:t>
      </w:r>
      <w:r w:rsidRPr="00FF1B90">
        <w:rPr>
          <w:rFonts w:ascii="Verdana" w:hAnsi="Verdana"/>
          <w:spacing w:val="-1"/>
        </w:rPr>
        <w:t xml:space="preserve"> </w:t>
      </w:r>
      <w:r w:rsidRPr="00FF1B90">
        <w:rPr>
          <w:rFonts w:ascii="Verdana" w:hAnsi="Verdana"/>
          <w:spacing w:val="-4"/>
        </w:rPr>
        <w:t>if</w:t>
      </w:r>
    </w:p>
    <w:p w14:paraId="27B29643"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Duration –</w:t>
      </w:r>
      <w:r w:rsidRPr="00FF1B90">
        <w:rPr>
          <w:rFonts w:ascii="Verdana" w:hAnsi="Verdana"/>
          <w:spacing w:val="-2"/>
        </w:rPr>
        <w:t xml:space="preserve"> </w:t>
      </w:r>
      <w:r w:rsidRPr="00FF1B90">
        <w:rPr>
          <w:rFonts w:ascii="Verdana" w:hAnsi="Verdana"/>
        </w:rPr>
        <w:t>time</w:t>
      </w:r>
    </w:p>
    <w:p w14:paraId="093B60AF" w14:textId="77777777" w:rsidR="003D1693" w:rsidRPr="00FF1B90" w:rsidRDefault="009C47DF">
      <w:pPr>
        <w:pStyle w:val="ListParagraph"/>
        <w:numPr>
          <w:ilvl w:val="0"/>
          <w:numId w:val="1"/>
        </w:numPr>
        <w:tabs>
          <w:tab w:val="left" w:pos="820"/>
          <w:tab w:val="left" w:pos="821"/>
        </w:tabs>
        <w:spacing w:line="269" w:lineRule="exact"/>
        <w:ind w:hanging="360"/>
        <w:rPr>
          <w:rFonts w:ascii="Verdana" w:hAnsi="Verdana"/>
        </w:rPr>
      </w:pPr>
      <w:r w:rsidRPr="00FF1B90">
        <w:rPr>
          <w:rFonts w:ascii="Verdana" w:hAnsi="Verdana"/>
        </w:rPr>
        <w:t>Inform –</w:t>
      </w:r>
      <w:r w:rsidRPr="00FF1B90">
        <w:rPr>
          <w:rFonts w:ascii="Verdana" w:hAnsi="Verdana"/>
          <w:spacing w:val="-3"/>
        </w:rPr>
        <w:t xml:space="preserve"> </w:t>
      </w:r>
      <w:r w:rsidRPr="00FF1B90">
        <w:rPr>
          <w:rFonts w:ascii="Verdana" w:hAnsi="Verdana"/>
        </w:rPr>
        <w:t>tell</w:t>
      </w:r>
    </w:p>
    <w:p w14:paraId="45F8D2F8"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Scheduled to undergo – due to</w:t>
      </w:r>
      <w:r w:rsidRPr="00FF1B90">
        <w:rPr>
          <w:rFonts w:ascii="Verdana" w:hAnsi="Verdana"/>
          <w:spacing w:val="-7"/>
        </w:rPr>
        <w:t xml:space="preserve"> </w:t>
      </w:r>
      <w:r w:rsidRPr="00FF1B90">
        <w:rPr>
          <w:rFonts w:ascii="Verdana" w:hAnsi="Verdana"/>
        </w:rPr>
        <w:t>have</w:t>
      </w:r>
    </w:p>
    <w:p w14:paraId="3AFDD272" w14:textId="4D19030A" w:rsidR="005319BC" w:rsidRPr="00FF1B90" w:rsidRDefault="009C47DF" w:rsidP="00510EBE">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Accordingly, consequently – so</w:t>
      </w:r>
    </w:p>
    <w:p w14:paraId="46B66776" w14:textId="77777777" w:rsidR="003D1693" w:rsidRPr="00FF1B90" w:rsidRDefault="009C47DF">
      <w:pPr>
        <w:pStyle w:val="ListParagraph"/>
        <w:numPr>
          <w:ilvl w:val="0"/>
          <w:numId w:val="1"/>
        </w:numPr>
        <w:tabs>
          <w:tab w:val="left" w:pos="820"/>
          <w:tab w:val="left" w:pos="821"/>
        </w:tabs>
        <w:spacing w:before="77" w:line="269" w:lineRule="exact"/>
        <w:ind w:hanging="360"/>
        <w:rPr>
          <w:rFonts w:ascii="Verdana" w:hAnsi="Verdana"/>
        </w:rPr>
      </w:pPr>
      <w:r w:rsidRPr="00FF1B90">
        <w:rPr>
          <w:rFonts w:ascii="Verdana" w:hAnsi="Verdana"/>
        </w:rPr>
        <w:t>With reference to, with regard to –</w:t>
      </w:r>
      <w:r w:rsidRPr="00FF1B90">
        <w:rPr>
          <w:rFonts w:ascii="Verdana" w:hAnsi="Verdana"/>
          <w:spacing w:val="-6"/>
        </w:rPr>
        <w:t xml:space="preserve"> </w:t>
      </w:r>
      <w:r w:rsidRPr="00FF1B90">
        <w:rPr>
          <w:rFonts w:ascii="Verdana" w:hAnsi="Verdana"/>
        </w:rPr>
        <w:t>about</w:t>
      </w:r>
    </w:p>
    <w:p w14:paraId="5EABFBA6" w14:textId="77777777" w:rsidR="003D1693" w:rsidRPr="00FF1B90" w:rsidRDefault="009C47DF">
      <w:pPr>
        <w:pStyle w:val="ListParagraph"/>
        <w:numPr>
          <w:ilvl w:val="0"/>
          <w:numId w:val="1"/>
        </w:numPr>
        <w:tabs>
          <w:tab w:val="left" w:pos="820"/>
          <w:tab w:val="left" w:pos="821"/>
        </w:tabs>
        <w:spacing w:line="268" w:lineRule="exact"/>
        <w:ind w:hanging="360"/>
        <w:rPr>
          <w:rFonts w:ascii="Verdana" w:hAnsi="Verdana"/>
        </w:rPr>
      </w:pPr>
      <w:r w:rsidRPr="00FF1B90">
        <w:rPr>
          <w:rFonts w:ascii="Verdana" w:hAnsi="Verdana"/>
        </w:rPr>
        <w:t>If this is the case – if</w:t>
      </w:r>
      <w:r w:rsidRPr="00FF1B90">
        <w:rPr>
          <w:rFonts w:ascii="Verdana" w:hAnsi="Verdana"/>
          <w:spacing w:val="-2"/>
        </w:rPr>
        <w:t xml:space="preserve"> </w:t>
      </w:r>
      <w:r w:rsidRPr="00FF1B90">
        <w:rPr>
          <w:rFonts w:ascii="Verdana" w:hAnsi="Verdana"/>
        </w:rPr>
        <w:t>so</w:t>
      </w:r>
    </w:p>
    <w:p w14:paraId="06E1EAB9" w14:textId="77777777" w:rsidR="003D1693" w:rsidRPr="00FF1B90" w:rsidRDefault="009C47DF">
      <w:pPr>
        <w:pStyle w:val="ListParagraph"/>
        <w:numPr>
          <w:ilvl w:val="0"/>
          <w:numId w:val="1"/>
        </w:numPr>
        <w:tabs>
          <w:tab w:val="left" w:pos="820"/>
          <w:tab w:val="left" w:pos="821"/>
        </w:tabs>
        <w:spacing w:line="267" w:lineRule="exact"/>
        <w:ind w:hanging="360"/>
        <w:rPr>
          <w:rFonts w:ascii="Verdana" w:hAnsi="Verdana"/>
        </w:rPr>
      </w:pPr>
      <w:r w:rsidRPr="00FF1B90">
        <w:rPr>
          <w:rFonts w:ascii="Verdana" w:hAnsi="Verdana"/>
        </w:rPr>
        <w:t>For the purpose of –</w:t>
      </w:r>
      <w:r w:rsidRPr="00FF1B90">
        <w:rPr>
          <w:rFonts w:ascii="Verdana" w:hAnsi="Verdana"/>
          <w:spacing w:val="-4"/>
        </w:rPr>
        <w:t xml:space="preserve"> </w:t>
      </w:r>
      <w:r w:rsidRPr="00FF1B90">
        <w:rPr>
          <w:rFonts w:ascii="Verdana" w:hAnsi="Verdana"/>
        </w:rPr>
        <w:t>to</w:t>
      </w:r>
      <w:r w:rsidR="00695DA9" w:rsidRPr="00FF1B90">
        <w:rPr>
          <w:rFonts w:ascii="Verdana" w:hAnsi="Verdana"/>
        </w:rPr>
        <w:br/>
      </w:r>
    </w:p>
    <w:p w14:paraId="23F65F66" w14:textId="77777777" w:rsidR="003D1693" w:rsidRPr="00FF1B90" w:rsidRDefault="009C47DF">
      <w:pPr>
        <w:pStyle w:val="Heading2"/>
        <w:spacing w:line="252" w:lineRule="exact"/>
        <w:rPr>
          <w:rFonts w:ascii="Verdana" w:hAnsi="Verdana"/>
        </w:rPr>
      </w:pPr>
      <w:r w:rsidRPr="00FF1B90">
        <w:rPr>
          <w:rFonts w:ascii="Verdana" w:hAnsi="Verdana"/>
        </w:rPr>
        <w:t>Examples of Simple Explanations of Scientific Terms</w:t>
      </w:r>
    </w:p>
    <w:p w14:paraId="3DB69BA1" w14:textId="77777777" w:rsidR="003D1693" w:rsidRPr="00FF1B90" w:rsidRDefault="003D1693">
      <w:pPr>
        <w:pStyle w:val="BodyText"/>
        <w:rPr>
          <w:rFonts w:ascii="Verdana" w:hAnsi="Verdana"/>
          <w:b/>
        </w:rPr>
      </w:pPr>
    </w:p>
    <w:p w14:paraId="217D4595"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Apoptosis </w:t>
      </w:r>
      <w:r w:rsidRPr="00FF1B90">
        <w:rPr>
          <w:rFonts w:ascii="Verdana" w:hAnsi="Verdana"/>
        </w:rPr>
        <w:t>– How cells</w:t>
      </w:r>
      <w:r w:rsidRPr="00FF1B90">
        <w:rPr>
          <w:rFonts w:ascii="Verdana" w:hAnsi="Verdana"/>
          <w:spacing w:val="-3"/>
        </w:rPr>
        <w:t xml:space="preserve"> </w:t>
      </w:r>
      <w:r w:rsidRPr="00FF1B90">
        <w:rPr>
          <w:rFonts w:ascii="Verdana" w:hAnsi="Verdana"/>
        </w:rPr>
        <w:t>die</w:t>
      </w:r>
    </w:p>
    <w:p w14:paraId="5DE333A7" w14:textId="77777777" w:rsidR="003D1693" w:rsidRPr="00FF1B90" w:rsidRDefault="003D1693">
      <w:pPr>
        <w:pStyle w:val="BodyText"/>
        <w:spacing w:before="10"/>
        <w:rPr>
          <w:rFonts w:ascii="Verdana" w:hAnsi="Verdana"/>
        </w:rPr>
      </w:pPr>
    </w:p>
    <w:p w14:paraId="7041754B" w14:textId="77777777" w:rsidR="003D1693" w:rsidRPr="00FF1B90" w:rsidRDefault="009C47DF">
      <w:pPr>
        <w:pStyle w:val="ListParagraph"/>
        <w:numPr>
          <w:ilvl w:val="0"/>
          <w:numId w:val="1"/>
        </w:numPr>
        <w:tabs>
          <w:tab w:val="left" w:pos="820"/>
          <w:tab w:val="left" w:pos="821"/>
        </w:tabs>
        <w:ind w:right="139" w:hanging="360"/>
        <w:rPr>
          <w:rFonts w:ascii="Verdana" w:hAnsi="Verdana"/>
        </w:rPr>
      </w:pPr>
      <w:r w:rsidRPr="00FF1B90">
        <w:rPr>
          <w:rFonts w:ascii="Verdana" w:hAnsi="Verdana"/>
          <w:b/>
        </w:rPr>
        <w:t xml:space="preserve">Axon </w:t>
      </w:r>
      <w:r w:rsidRPr="00FF1B90">
        <w:rPr>
          <w:rFonts w:ascii="Verdana" w:hAnsi="Verdana"/>
        </w:rPr>
        <w:t>– Also known as a nerve fiber. An axon is a long, slender projection of a nerve cell that transmits information to other surrounding nerve</w:t>
      </w:r>
      <w:r w:rsidRPr="00FF1B90">
        <w:rPr>
          <w:rFonts w:ascii="Verdana" w:hAnsi="Verdana"/>
          <w:spacing w:val="-3"/>
        </w:rPr>
        <w:t xml:space="preserve"> </w:t>
      </w:r>
      <w:r w:rsidRPr="00FF1B90">
        <w:rPr>
          <w:rFonts w:ascii="Verdana" w:hAnsi="Verdana"/>
        </w:rPr>
        <w:t>cells</w:t>
      </w:r>
    </w:p>
    <w:p w14:paraId="1A3DA01B" w14:textId="77777777" w:rsidR="003D1693" w:rsidRPr="00FF1B90" w:rsidRDefault="003D1693">
      <w:pPr>
        <w:pStyle w:val="BodyText"/>
        <w:spacing w:before="8"/>
        <w:rPr>
          <w:rFonts w:ascii="Verdana" w:hAnsi="Verdana"/>
        </w:rPr>
      </w:pPr>
    </w:p>
    <w:p w14:paraId="4933E7FA" w14:textId="77777777" w:rsidR="003D1693" w:rsidRPr="00FF1B90" w:rsidRDefault="009C47DF">
      <w:pPr>
        <w:pStyle w:val="ListParagraph"/>
        <w:numPr>
          <w:ilvl w:val="0"/>
          <w:numId w:val="1"/>
        </w:numPr>
        <w:tabs>
          <w:tab w:val="left" w:pos="820"/>
          <w:tab w:val="left" w:pos="821"/>
        </w:tabs>
        <w:spacing w:before="1" w:line="242" w:lineRule="auto"/>
        <w:ind w:right="670" w:hanging="360"/>
        <w:rPr>
          <w:rFonts w:ascii="Verdana" w:hAnsi="Verdana"/>
        </w:rPr>
      </w:pPr>
      <w:r w:rsidRPr="00FF1B90">
        <w:rPr>
          <w:rFonts w:ascii="Verdana" w:hAnsi="Verdana"/>
          <w:b/>
        </w:rPr>
        <w:t xml:space="preserve">Autoimmune </w:t>
      </w:r>
      <w:r w:rsidRPr="00FF1B90">
        <w:rPr>
          <w:rFonts w:ascii="Verdana" w:hAnsi="Verdana"/>
        </w:rPr>
        <w:t>– When cells of the immune system mistakenly recognize and</w:t>
      </w:r>
      <w:r w:rsidRPr="00FF1B90">
        <w:rPr>
          <w:rFonts w:ascii="Verdana" w:hAnsi="Verdana"/>
          <w:spacing w:val="-35"/>
        </w:rPr>
        <w:t xml:space="preserve"> </w:t>
      </w:r>
      <w:r w:rsidRPr="00FF1B90">
        <w:rPr>
          <w:rFonts w:ascii="Verdana" w:hAnsi="Verdana"/>
        </w:rPr>
        <w:t>attack substances naturally present in the</w:t>
      </w:r>
      <w:r w:rsidRPr="00FF1B90">
        <w:rPr>
          <w:rFonts w:ascii="Verdana" w:hAnsi="Verdana"/>
          <w:spacing w:val="-6"/>
        </w:rPr>
        <w:t xml:space="preserve"> </w:t>
      </w:r>
      <w:r w:rsidRPr="00FF1B90">
        <w:rPr>
          <w:rFonts w:ascii="Verdana" w:hAnsi="Verdana"/>
        </w:rPr>
        <w:t>body</w:t>
      </w:r>
    </w:p>
    <w:p w14:paraId="67573630" w14:textId="77777777" w:rsidR="003D1693" w:rsidRPr="00FF1B90" w:rsidRDefault="003D1693">
      <w:pPr>
        <w:pStyle w:val="BodyText"/>
        <w:spacing w:before="3"/>
        <w:rPr>
          <w:rFonts w:ascii="Verdana" w:hAnsi="Verdana"/>
        </w:rPr>
      </w:pPr>
    </w:p>
    <w:p w14:paraId="17C6BD83" w14:textId="77777777" w:rsidR="003D1693" w:rsidRPr="00FF1B90" w:rsidRDefault="009C47DF">
      <w:pPr>
        <w:pStyle w:val="ListParagraph"/>
        <w:numPr>
          <w:ilvl w:val="0"/>
          <w:numId w:val="1"/>
        </w:numPr>
        <w:tabs>
          <w:tab w:val="left" w:pos="820"/>
          <w:tab w:val="left" w:pos="821"/>
        </w:tabs>
        <w:spacing w:line="242" w:lineRule="auto"/>
        <w:ind w:right="113" w:hanging="360"/>
        <w:rPr>
          <w:rFonts w:ascii="Verdana" w:hAnsi="Verdana"/>
        </w:rPr>
      </w:pPr>
      <w:r w:rsidRPr="00FF1B90">
        <w:rPr>
          <w:rFonts w:ascii="Verdana" w:hAnsi="Verdana"/>
          <w:b/>
        </w:rPr>
        <w:t xml:space="preserve">Blood Brain Barrier (BBB) </w:t>
      </w:r>
      <w:r w:rsidRPr="00FF1B90">
        <w:rPr>
          <w:rFonts w:ascii="Verdana" w:hAnsi="Verdana"/>
        </w:rPr>
        <w:t>– A protective layer that prevents most large molecules and cells found in the blood from entering the brain</w:t>
      </w:r>
      <w:r w:rsidRPr="00FF1B90">
        <w:rPr>
          <w:rFonts w:ascii="Verdana" w:hAnsi="Verdana"/>
          <w:spacing w:val="-12"/>
        </w:rPr>
        <w:t xml:space="preserve"> </w:t>
      </w:r>
      <w:r w:rsidRPr="00FF1B90">
        <w:rPr>
          <w:rFonts w:ascii="Verdana" w:hAnsi="Verdana"/>
        </w:rPr>
        <w:t>tissue</w:t>
      </w:r>
    </w:p>
    <w:p w14:paraId="3E60F78C" w14:textId="77777777" w:rsidR="003D1693" w:rsidRPr="00FF1B90" w:rsidRDefault="003D1693">
      <w:pPr>
        <w:pStyle w:val="BodyText"/>
        <w:spacing w:before="10"/>
        <w:rPr>
          <w:rFonts w:ascii="Verdana" w:hAnsi="Verdana"/>
        </w:rPr>
      </w:pPr>
    </w:p>
    <w:p w14:paraId="29058F1A"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Cell </w:t>
      </w:r>
      <w:r w:rsidRPr="00FF1B90">
        <w:rPr>
          <w:rFonts w:ascii="Verdana" w:hAnsi="Verdana"/>
        </w:rPr>
        <w:t>– The basic structural, functional and biological unit of all known living</w:t>
      </w:r>
      <w:r w:rsidRPr="00FF1B90">
        <w:rPr>
          <w:rFonts w:ascii="Verdana" w:hAnsi="Verdana"/>
          <w:spacing w:val="-27"/>
        </w:rPr>
        <w:t xml:space="preserve"> </w:t>
      </w:r>
      <w:r w:rsidRPr="00FF1B90">
        <w:rPr>
          <w:rFonts w:ascii="Verdana" w:hAnsi="Verdana"/>
        </w:rPr>
        <w:t>organisms</w:t>
      </w:r>
    </w:p>
    <w:p w14:paraId="554F98BC" w14:textId="77777777" w:rsidR="003D1693" w:rsidRPr="00FF1B90" w:rsidRDefault="003D1693">
      <w:pPr>
        <w:pStyle w:val="BodyText"/>
        <w:spacing w:before="10"/>
        <w:rPr>
          <w:rFonts w:ascii="Verdana" w:hAnsi="Verdana"/>
        </w:rPr>
      </w:pPr>
    </w:p>
    <w:p w14:paraId="69A3384A" w14:textId="77777777" w:rsidR="003D1693" w:rsidRPr="00FF1B90" w:rsidRDefault="009C47DF">
      <w:pPr>
        <w:pStyle w:val="ListParagraph"/>
        <w:numPr>
          <w:ilvl w:val="0"/>
          <w:numId w:val="1"/>
        </w:numPr>
        <w:tabs>
          <w:tab w:val="left" w:pos="820"/>
          <w:tab w:val="left" w:pos="821"/>
        </w:tabs>
        <w:ind w:right="309" w:hanging="360"/>
        <w:rPr>
          <w:rFonts w:ascii="Verdana" w:hAnsi="Verdana"/>
        </w:rPr>
      </w:pPr>
      <w:r w:rsidRPr="00FF1B90">
        <w:rPr>
          <w:rFonts w:ascii="Verdana" w:hAnsi="Verdana"/>
          <w:b/>
        </w:rPr>
        <w:t xml:space="preserve">Central nervous system (CNS) </w:t>
      </w:r>
      <w:r w:rsidRPr="00FF1B90">
        <w:rPr>
          <w:rFonts w:ascii="Verdana" w:hAnsi="Verdana"/>
        </w:rPr>
        <w:t>– A network of nerve cells that make up the brain and spinal cord. This system is responsible for neurological processes which govern basic activities such as thinking, feeling, learning, seeing, and</w:t>
      </w:r>
      <w:r w:rsidRPr="00FF1B90">
        <w:rPr>
          <w:rFonts w:ascii="Verdana" w:hAnsi="Verdana"/>
          <w:spacing w:val="-6"/>
        </w:rPr>
        <w:t xml:space="preserve"> </w:t>
      </w:r>
      <w:r w:rsidRPr="00FF1B90">
        <w:rPr>
          <w:rFonts w:ascii="Verdana" w:hAnsi="Verdana"/>
        </w:rPr>
        <w:t>moving</w:t>
      </w:r>
    </w:p>
    <w:p w14:paraId="35B3607A" w14:textId="77777777" w:rsidR="003D1693" w:rsidRPr="00FF1B90" w:rsidRDefault="003D1693">
      <w:pPr>
        <w:pStyle w:val="BodyText"/>
        <w:rPr>
          <w:rFonts w:ascii="Verdana" w:hAnsi="Verdana"/>
        </w:rPr>
      </w:pPr>
    </w:p>
    <w:p w14:paraId="3D88E9E2" w14:textId="77777777" w:rsidR="003D1693" w:rsidRPr="00FF1B90" w:rsidRDefault="009C47DF">
      <w:pPr>
        <w:pStyle w:val="ListParagraph"/>
        <w:numPr>
          <w:ilvl w:val="0"/>
          <w:numId w:val="1"/>
        </w:numPr>
        <w:tabs>
          <w:tab w:val="left" w:pos="820"/>
          <w:tab w:val="left" w:pos="821"/>
        </w:tabs>
        <w:spacing w:line="242" w:lineRule="auto"/>
        <w:ind w:right="447" w:hanging="360"/>
        <w:rPr>
          <w:rFonts w:ascii="Verdana" w:hAnsi="Verdana"/>
        </w:rPr>
      </w:pPr>
      <w:r w:rsidRPr="00FF1B90">
        <w:rPr>
          <w:rFonts w:ascii="Verdana" w:hAnsi="Verdana"/>
          <w:b/>
        </w:rPr>
        <w:t xml:space="preserve">Clinical trial </w:t>
      </w:r>
      <w:r w:rsidRPr="00FF1B90">
        <w:rPr>
          <w:rFonts w:ascii="Verdana" w:hAnsi="Verdana"/>
        </w:rPr>
        <w:t>– A test in medical research and drug development that collects data</w:t>
      </w:r>
      <w:r w:rsidRPr="00FF1B90">
        <w:rPr>
          <w:rFonts w:ascii="Verdana" w:hAnsi="Verdana"/>
          <w:spacing w:val="-32"/>
        </w:rPr>
        <w:t xml:space="preserve"> </w:t>
      </w:r>
      <w:r w:rsidRPr="00FF1B90">
        <w:rPr>
          <w:rFonts w:ascii="Verdana" w:hAnsi="Verdana"/>
        </w:rPr>
        <w:t>on the safety and efficacy of a particular health</w:t>
      </w:r>
      <w:r w:rsidRPr="00FF1B90">
        <w:rPr>
          <w:rFonts w:ascii="Verdana" w:hAnsi="Verdana"/>
          <w:spacing w:val="-7"/>
        </w:rPr>
        <w:t xml:space="preserve"> </w:t>
      </w:r>
      <w:r w:rsidRPr="00FF1B90">
        <w:rPr>
          <w:rFonts w:ascii="Verdana" w:hAnsi="Verdana"/>
        </w:rPr>
        <w:t>intervention</w:t>
      </w:r>
    </w:p>
    <w:p w14:paraId="48815A78" w14:textId="77777777" w:rsidR="003D1693" w:rsidRPr="00FF1B90" w:rsidRDefault="003D1693">
      <w:pPr>
        <w:pStyle w:val="BodyText"/>
        <w:spacing w:before="6"/>
        <w:rPr>
          <w:rFonts w:ascii="Verdana" w:hAnsi="Verdana"/>
        </w:rPr>
      </w:pPr>
    </w:p>
    <w:p w14:paraId="25787F7E" w14:textId="77777777" w:rsidR="003D1693" w:rsidRPr="00FF1B90" w:rsidRDefault="009C47DF">
      <w:pPr>
        <w:pStyle w:val="ListParagraph"/>
        <w:numPr>
          <w:ilvl w:val="0"/>
          <w:numId w:val="1"/>
        </w:numPr>
        <w:tabs>
          <w:tab w:val="left" w:pos="820"/>
          <w:tab w:val="left" w:pos="821"/>
        </w:tabs>
        <w:ind w:right="166" w:hanging="360"/>
        <w:rPr>
          <w:rFonts w:ascii="Verdana" w:hAnsi="Verdana"/>
        </w:rPr>
      </w:pPr>
      <w:r w:rsidRPr="00FF1B90">
        <w:rPr>
          <w:rFonts w:ascii="Verdana" w:hAnsi="Verdana"/>
          <w:b/>
        </w:rPr>
        <w:t xml:space="preserve">Cognition </w:t>
      </w:r>
      <w:r w:rsidRPr="00FF1B90">
        <w:rPr>
          <w:rFonts w:ascii="Verdana" w:hAnsi="Verdana"/>
        </w:rPr>
        <w:t>– A group of mental processes that includes attention, memory, producing and understanding language, learning, reasoning, problem solving, and decision</w:t>
      </w:r>
      <w:r w:rsidRPr="00FF1B90">
        <w:rPr>
          <w:rFonts w:ascii="Verdana" w:hAnsi="Verdana"/>
          <w:spacing w:val="-41"/>
        </w:rPr>
        <w:t xml:space="preserve"> </w:t>
      </w:r>
      <w:r w:rsidRPr="00FF1B90">
        <w:rPr>
          <w:rFonts w:ascii="Verdana" w:hAnsi="Verdana"/>
        </w:rPr>
        <w:t>making</w:t>
      </w:r>
    </w:p>
    <w:p w14:paraId="1ABFCCB5" w14:textId="77777777" w:rsidR="003D1693" w:rsidRPr="00FF1B90" w:rsidRDefault="003D1693">
      <w:pPr>
        <w:pStyle w:val="BodyText"/>
        <w:spacing w:before="1"/>
        <w:rPr>
          <w:rFonts w:ascii="Verdana" w:hAnsi="Verdana"/>
        </w:rPr>
      </w:pPr>
    </w:p>
    <w:p w14:paraId="4B1CFD9E" w14:textId="77777777" w:rsidR="003D1693" w:rsidRPr="00FF1B90" w:rsidRDefault="009C47DF">
      <w:pPr>
        <w:pStyle w:val="ListParagraph"/>
        <w:numPr>
          <w:ilvl w:val="0"/>
          <w:numId w:val="1"/>
        </w:numPr>
        <w:tabs>
          <w:tab w:val="left" w:pos="820"/>
          <w:tab w:val="left" w:pos="821"/>
        </w:tabs>
        <w:ind w:right="773" w:hanging="360"/>
        <w:rPr>
          <w:rFonts w:ascii="Verdana" w:hAnsi="Verdana"/>
        </w:rPr>
      </w:pPr>
      <w:r w:rsidRPr="00FF1B90">
        <w:rPr>
          <w:rFonts w:ascii="Verdana" w:hAnsi="Verdana"/>
          <w:b/>
        </w:rPr>
        <w:t xml:space="preserve">Cytokine </w:t>
      </w:r>
      <w:r w:rsidRPr="00FF1B90">
        <w:rPr>
          <w:rFonts w:ascii="Verdana" w:hAnsi="Verdana"/>
        </w:rPr>
        <w:t>– A small molecule that directs the movement and actions of cells in the immune</w:t>
      </w:r>
      <w:r w:rsidRPr="00FF1B90">
        <w:rPr>
          <w:rFonts w:ascii="Verdana" w:hAnsi="Verdana"/>
          <w:spacing w:val="-3"/>
        </w:rPr>
        <w:t xml:space="preserve"> </w:t>
      </w:r>
      <w:r w:rsidRPr="00FF1B90">
        <w:rPr>
          <w:rFonts w:ascii="Verdana" w:hAnsi="Verdana"/>
        </w:rPr>
        <w:t>system</w:t>
      </w:r>
    </w:p>
    <w:p w14:paraId="323A6347" w14:textId="77777777" w:rsidR="003D1693" w:rsidRPr="00FF1B90" w:rsidRDefault="003D1693">
      <w:pPr>
        <w:pStyle w:val="BodyText"/>
        <w:spacing w:before="9"/>
        <w:rPr>
          <w:rFonts w:ascii="Verdana" w:hAnsi="Verdana"/>
        </w:rPr>
      </w:pPr>
    </w:p>
    <w:p w14:paraId="04FF5C36"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Demyelination </w:t>
      </w:r>
      <w:r w:rsidRPr="00FF1B90">
        <w:rPr>
          <w:rFonts w:ascii="Verdana" w:hAnsi="Verdana"/>
        </w:rPr>
        <w:t>– Process during which myelin is stripped from nerve</w:t>
      </w:r>
      <w:r w:rsidRPr="00FF1B90">
        <w:rPr>
          <w:rFonts w:ascii="Verdana" w:hAnsi="Verdana"/>
          <w:spacing w:val="-11"/>
        </w:rPr>
        <w:t xml:space="preserve"> </w:t>
      </w:r>
      <w:r w:rsidRPr="00FF1B90">
        <w:rPr>
          <w:rFonts w:ascii="Verdana" w:hAnsi="Verdana"/>
        </w:rPr>
        <w:t>fibers</w:t>
      </w:r>
    </w:p>
    <w:p w14:paraId="538126AF" w14:textId="77777777" w:rsidR="003D1693" w:rsidRPr="00FF1B90" w:rsidRDefault="003D1693">
      <w:pPr>
        <w:pStyle w:val="BodyText"/>
        <w:spacing w:before="2"/>
        <w:rPr>
          <w:rFonts w:ascii="Verdana" w:hAnsi="Verdana"/>
        </w:rPr>
      </w:pPr>
    </w:p>
    <w:p w14:paraId="1CB5E1B7" w14:textId="77777777" w:rsidR="003D1693" w:rsidRPr="00FF1B90" w:rsidRDefault="009C47DF">
      <w:pPr>
        <w:pStyle w:val="ListParagraph"/>
        <w:numPr>
          <w:ilvl w:val="0"/>
          <w:numId w:val="1"/>
        </w:numPr>
        <w:tabs>
          <w:tab w:val="left" w:pos="820"/>
          <w:tab w:val="left" w:pos="821"/>
        </w:tabs>
        <w:spacing w:line="242" w:lineRule="auto"/>
        <w:ind w:right="998" w:hanging="360"/>
        <w:rPr>
          <w:rFonts w:ascii="Verdana" w:hAnsi="Verdana"/>
        </w:rPr>
      </w:pPr>
      <w:r w:rsidRPr="00FF1B90">
        <w:rPr>
          <w:rFonts w:ascii="Verdana" w:hAnsi="Verdana"/>
          <w:b/>
        </w:rPr>
        <w:t xml:space="preserve">Differentiation </w:t>
      </w:r>
      <w:r w:rsidRPr="00FF1B90">
        <w:rPr>
          <w:rFonts w:ascii="Verdana" w:hAnsi="Verdana"/>
        </w:rPr>
        <w:t>–The process by which a cell undergoes development to</w:t>
      </w:r>
      <w:r w:rsidRPr="00FF1B90">
        <w:rPr>
          <w:rFonts w:ascii="Verdana" w:hAnsi="Verdana"/>
          <w:spacing w:val="-34"/>
        </w:rPr>
        <w:t xml:space="preserve"> </w:t>
      </w:r>
      <w:r w:rsidRPr="00FF1B90">
        <w:rPr>
          <w:rFonts w:ascii="Verdana" w:hAnsi="Verdana"/>
        </w:rPr>
        <w:t>exhibit specialized properties and actions</w:t>
      </w:r>
    </w:p>
    <w:p w14:paraId="08A0F0AB" w14:textId="77777777" w:rsidR="003D1693" w:rsidRPr="00FF1B90" w:rsidRDefault="003D1693">
      <w:pPr>
        <w:pStyle w:val="BodyText"/>
        <w:spacing w:before="4"/>
        <w:rPr>
          <w:rFonts w:ascii="Verdana" w:hAnsi="Verdana"/>
        </w:rPr>
      </w:pPr>
    </w:p>
    <w:p w14:paraId="213D72AA"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Drug target </w:t>
      </w:r>
      <w:r w:rsidRPr="00FF1B90">
        <w:rPr>
          <w:rFonts w:ascii="Verdana" w:hAnsi="Verdana"/>
        </w:rPr>
        <w:t>– Something in the body that is changed by a drug to give a desirable</w:t>
      </w:r>
      <w:r w:rsidRPr="00FF1B90">
        <w:rPr>
          <w:rFonts w:ascii="Verdana" w:hAnsi="Verdana"/>
          <w:spacing w:val="-36"/>
        </w:rPr>
        <w:t xml:space="preserve"> </w:t>
      </w:r>
      <w:r w:rsidRPr="00FF1B90">
        <w:rPr>
          <w:rFonts w:ascii="Verdana" w:hAnsi="Verdana"/>
        </w:rPr>
        <w:t>effect</w:t>
      </w:r>
    </w:p>
    <w:p w14:paraId="4D64B37B" w14:textId="77777777" w:rsidR="003D1693" w:rsidRPr="00FF1B90" w:rsidRDefault="003D1693">
      <w:pPr>
        <w:pStyle w:val="BodyText"/>
        <w:spacing w:before="2"/>
        <w:rPr>
          <w:rFonts w:ascii="Verdana" w:hAnsi="Verdana"/>
        </w:rPr>
      </w:pPr>
    </w:p>
    <w:p w14:paraId="2B4659B7" w14:textId="77777777" w:rsidR="003D1693" w:rsidRPr="00FF1B90" w:rsidRDefault="009C47DF">
      <w:pPr>
        <w:pStyle w:val="ListParagraph"/>
        <w:numPr>
          <w:ilvl w:val="0"/>
          <w:numId w:val="1"/>
        </w:numPr>
        <w:tabs>
          <w:tab w:val="left" w:pos="820"/>
          <w:tab w:val="left" w:pos="821"/>
        </w:tabs>
        <w:spacing w:line="276" w:lineRule="auto"/>
        <w:ind w:right="201" w:hanging="360"/>
        <w:rPr>
          <w:rFonts w:ascii="Verdana" w:hAnsi="Verdana"/>
        </w:rPr>
      </w:pPr>
      <w:r w:rsidRPr="00FF1B90">
        <w:rPr>
          <w:rFonts w:ascii="Verdana" w:hAnsi="Verdana"/>
          <w:b/>
        </w:rPr>
        <w:t xml:space="preserve">Experimental autoimmune encephalomyelitis (EAE) </w:t>
      </w:r>
      <w:r w:rsidRPr="00FF1B90">
        <w:rPr>
          <w:rFonts w:ascii="Verdana" w:hAnsi="Verdana"/>
        </w:rPr>
        <w:t>– An MS-like disease created in laboratory</w:t>
      </w:r>
      <w:r w:rsidRPr="00FF1B90">
        <w:rPr>
          <w:rFonts w:ascii="Verdana" w:hAnsi="Verdana"/>
          <w:spacing w:val="-5"/>
        </w:rPr>
        <w:t xml:space="preserve"> </w:t>
      </w:r>
      <w:r w:rsidRPr="00FF1B90">
        <w:rPr>
          <w:rFonts w:ascii="Verdana" w:hAnsi="Verdana"/>
        </w:rPr>
        <w:t>mice</w:t>
      </w:r>
    </w:p>
    <w:p w14:paraId="44EC87C3" w14:textId="77777777" w:rsidR="003D1693" w:rsidRPr="00FF1B90" w:rsidRDefault="003D1693">
      <w:pPr>
        <w:pStyle w:val="BodyText"/>
        <w:rPr>
          <w:rFonts w:ascii="Verdana" w:hAnsi="Verdana"/>
        </w:rPr>
      </w:pPr>
    </w:p>
    <w:p w14:paraId="41212C37"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Efficacy </w:t>
      </w:r>
      <w:r w:rsidRPr="00FF1B90">
        <w:rPr>
          <w:rFonts w:ascii="Verdana" w:hAnsi="Verdana"/>
        </w:rPr>
        <w:t>– The ability to produce a beneficial</w:t>
      </w:r>
      <w:r w:rsidRPr="00FF1B90">
        <w:rPr>
          <w:rFonts w:ascii="Verdana" w:hAnsi="Verdana"/>
          <w:spacing w:val="-13"/>
        </w:rPr>
        <w:t xml:space="preserve"> </w:t>
      </w:r>
      <w:r w:rsidRPr="00FF1B90">
        <w:rPr>
          <w:rFonts w:ascii="Verdana" w:hAnsi="Verdana"/>
        </w:rPr>
        <w:t>effect</w:t>
      </w:r>
    </w:p>
    <w:p w14:paraId="30AA14CB" w14:textId="77777777" w:rsidR="003D1693" w:rsidRPr="00FF1B90" w:rsidRDefault="003D1693">
      <w:pPr>
        <w:pStyle w:val="BodyText"/>
        <w:spacing w:before="2"/>
        <w:rPr>
          <w:rFonts w:ascii="Verdana" w:hAnsi="Verdana"/>
        </w:rPr>
      </w:pPr>
    </w:p>
    <w:p w14:paraId="07EC8F49"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Expression </w:t>
      </w:r>
      <w:r w:rsidRPr="00FF1B90">
        <w:rPr>
          <w:rFonts w:ascii="Verdana" w:hAnsi="Verdana"/>
        </w:rPr>
        <w:t>– How genes encode</w:t>
      </w:r>
      <w:r w:rsidRPr="00FF1B90">
        <w:rPr>
          <w:rFonts w:ascii="Verdana" w:hAnsi="Verdana"/>
          <w:spacing w:val="-6"/>
        </w:rPr>
        <w:t xml:space="preserve"> </w:t>
      </w:r>
      <w:r w:rsidRPr="00FF1B90">
        <w:rPr>
          <w:rFonts w:ascii="Verdana" w:hAnsi="Verdana"/>
        </w:rPr>
        <w:t>molecules</w:t>
      </w:r>
    </w:p>
    <w:p w14:paraId="19418757" w14:textId="77777777" w:rsidR="003D1693" w:rsidRPr="00FF1B90" w:rsidRDefault="003D1693">
      <w:pPr>
        <w:pStyle w:val="BodyText"/>
        <w:spacing w:before="10"/>
        <w:rPr>
          <w:rFonts w:ascii="Verdana" w:hAnsi="Verdana"/>
        </w:rPr>
      </w:pPr>
    </w:p>
    <w:p w14:paraId="01F1C157" w14:textId="77777777" w:rsidR="003D1693" w:rsidRPr="00FF1B90" w:rsidRDefault="009C47DF">
      <w:pPr>
        <w:pStyle w:val="ListParagraph"/>
        <w:numPr>
          <w:ilvl w:val="0"/>
          <w:numId w:val="1"/>
        </w:numPr>
        <w:tabs>
          <w:tab w:val="left" w:pos="820"/>
          <w:tab w:val="left" w:pos="821"/>
        </w:tabs>
        <w:ind w:right="481" w:hanging="360"/>
        <w:rPr>
          <w:rFonts w:ascii="Verdana" w:hAnsi="Verdana"/>
        </w:rPr>
      </w:pPr>
      <w:r w:rsidRPr="00FF1B90">
        <w:rPr>
          <w:rFonts w:ascii="Verdana" w:hAnsi="Verdana"/>
          <w:b/>
        </w:rPr>
        <w:t xml:space="preserve">Inflammation </w:t>
      </w:r>
      <w:r w:rsidRPr="00FF1B90">
        <w:rPr>
          <w:rFonts w:ascii="Verdana" w:hAnsi="Verdana"/>
        </w:rPr>
        <w:t>– A complex biological response that is initiated by the body’s immune system to protect it against harmful agents</w:t>
      </w:r>
    </w:p>
    <w:p w14:paraId="494BEC34" w14:textId="77777777" w:rsidR="003D1693" w:rsidRPr="00FF1B90" w:rsidRDefault="009C47DF">
      <w:pPr>
        <w:pStyle w:val="ListParagraph"/>
        <w:numPr>
          <w:ilvl w:val="0"/>
          <w:numId w:val="1"/>
        </w:numPr>
        <w:tabs>
          <w:tab w:val="left" w:pos="820"/>
          <w:tab w:val="left" w:pos="821"/>
        </w:tabs>
        <w:spacing w:before="75" w:line="242" w:lineRule="auto"/>
        <w:ind w:right="225" w:hanging="360"/>
        <w:rPr>
          <w:rFonts w:ascii="Verdana" w:hAnsi="Verdana"/>
        </w:rPr>
      </w:pPr>
      <w:r w:rsidRPr="00FF1B90">
        <w:rPr>
          <w:rFonts w:ascii="Verdana" w:hAnsi="Verdana"/>
          <w:b/>
        </w:rPr>
        <w:t xml:space="preserve">Lesion </w:t>
      </w:r>
      <w:r w:rsidRPr="00FF1B90">
        <w:rPr>
          <w:rFonts w:ascii="Verdana" w:hAnsi="Verdana"/>
        </w:rPr>
        <w:t>– A wound to body tissues. In MS, a lesion which occurs in myelin of the central nervous system is called a plaque</w:t>
      </w:r>
    </w:p>
    <w:p w14:paraId="00B170C5" w14:textId="77777777" w:rsidR="003D1693" w:rsidRPr="00FF1B90" w:rsidRDefault="003D1693">
      <w:pPr>
        <w:pStyle w:val="BodyText"/>
        <w:spacing w:before="3"/>
        <w:rPr>
          <w:rFonts w:ascii="Verdana" w:hAnsi="Verdana"/>
        </w:rPr>
      </w:pPr>
    </w:p>
    <w:p w14:paraId="323FDBEE" w14:textId="77777777" w:rsidR="003D1693" w:rsidRPr="00FF1B90" w:rsidRDefault="009C47DF">
      <w:pPr>
        <w:pStyle w:val="ListParagraph"/>
        <w:numPr>
          <w:ilvl w:val="0"/>
          <w:numId w:val="1"/>
        </w:numPr>
        <w:tabs>
          <w:tab w:val="left" w:pos="820"/>
          <w:tab w:val="left" w:pos="821"/>
        </w:tabs>
        <w:spacing w:line="276" w:lineRule="auto"/>
        <w:ind w:left="819" w:right="680" w:hanging="359"/>
        <w:rPr>
          <w:rFonts w:ascii="Verdana" w:hAnsi="Verdana"/>
        </w:rPr>
      </w:pPr>
      <w:r w:rsidRPr="00FF1B90">
        <w:rPr>
          <w:rFonts w:ascii="Verdana" w:hAnsi="Verdana"/>
          <w:b/>
        </w:rPr>
        <w:t xml:space="preserve">Magnetic resonance imaging (MRI) </w:t>
      </w:r>
      <w:r w:rsidRPr="00FF1B90">
        <w:rPr>
          <w:rFonts w:ascii="Verdana" w:hAnsi="Verdana"/>
        </w:rPr>
        <w:t>–technological tool that shows images of soft tissue in the body in greater</w:t>
      </w:r>
      <w:r w:rsidRPr="00FF1B90">
        <w:rPr>
          <w:rFonts w:ascii="Verdana" w:hAnsi="Verdana"/>
          <w:spacing w:val="-8"/>
        </w:rPr>
        <w:t xml:space="preserve"> </w:t>
      </w:r>
      <w:r w:rsidRPr="00FF1B90">
        <w:rPr>
          <w:rFonts w:ascii="Verdana" w:hAnsi="Verdana"/>
        </w:rPr>
        <w:t>detail</w:t>
      </w:r>
    </w:p>
    <w:p w14:paraId="2D224E26"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Mutation </w:t>
      </w:r>
      <w:r w:rsidRPr="00FF1B90">
        <w:rPr>
          <w:rFonts w:ascii="Verdana" w:hAnsi="Verdana"/>
        </w:rPr>
        <w:t>– Sudden and permanent change in the genetic makeup of a</w:t>
      </w:r>
      <w:r w:rsidRPr="00FF1B90">
        <w:rPr>
          <w:rFonts w:ascii="Verdana" w:hAnsi="Verdana"/>
          <w:spacing w:val="-20"/>
        </w:rPr>
        <w:t xml:space="preserve"> </w:t>
      </w:r>
      <w:r w:rsidRPr="00FF1B90">
        <w:rPr>
          <w:rFonts w:ascii="Verdana" w:hAnsi="Verdana"/>
        </w:rPr>
        <w:t>cell</w:t>
      </w:r>
    </w:p>
    <w:p w14:paraId="181CC972" w14:textId="77777777" w:rsidR="003D1693" w:rsidRPr="00FF1B90" w:rsidRDefault="003D1693">
      <w:pPr>
        <w:pStyle w:val="BodyText"/>
        <w:spacing w:before="9"/>
        <w:rPr>
          <w:rFonts w:ascii="Verdana" w:hAnsi="Verdana"/>
        </w:rPr>
      </w:pPr>
    </w:p>
    <w:p w14:paraId="2368D263" w14:textId="77777777" w:rsidR="003D1693" w:rsidRPr="00FF1B90" w:rsidRDefault="009C47DF">
      <w:pPr>
        <w:pStyle w:val="ListParagraph"/>
        <w:numPr>
          <w:ilvl w:val="0"/>
          <w:numId w:val="1"/>
        </w:numPr>
        <w:tabs>
          <w:tab w:val="left" w:pos="820"/>
          <w:tab w:val="left" w:pos="821"/>
        </w:tabs>
        <w:spacing w:before="1"/>
        <w:ind w:hanging="360"/>
        <w:rPr>
          <w:rFonts w:ascii="Verdana" w:hAnsi="Verdana"/>
        </w:rPr>
      </w:pPr>
      <w:r w:rsidRPr="00FF1B90">
        <w:rPr>
          <w:rFonts w:ascii="Verdana" w:hAnsi="Verdana"/>
          <w:b/>
        </w:rPr>
        <w:t xml:space="preserve">Myelin </w:t>
      </w:r>
      <w:r w:rsidRPr="00FF1B90">
        <w:rPr>
          <w:rFonts w:ascii="Verdana" w:hAnsi="Verdana"/>
        </w:rPr>
        <w:t>– A fatty protein that covers and protects nerve fibers in central nervous</w:t>
      </w:r>
      <w:r w:rsidRPr="00FF1B90">
        <w:rPr>
          <w:rFonts w:ascii="Verdana" w:hAnsi="Verdana"/>
          <w:spacing w:val="-29"/>
        </w:rPr>
        <w:t xml:space="preserve"> </w:t>
      </w:r>
      <w:r w:rsidRPr="00FF1B90">
        <w:rPr>
          <w:rFonts w:ascii="Verdana" w:hAnsi="Verdana"/>
        </w:rPr>
        <w:t>system</w:t>
      </w:r>
    </w:p>
    <w:p w14:paraId="075BEDBF" w14:textId="77777777" w:rsidR="003D1693" w:rsidRPr="00FF1B90" w:rsidRDefault="003D1693">
      <w:pPr>
        <w:pStyle w:val="BodyText"/>
        <w:spacing w:before="5"/>
        <w:rPr>
          <w:rFonts w:ascii="Verdana" w:hAnsi="Verdana"/>
        </w:rPr>
      </w:pPr>
    </w:p>
    <w:p w14:paraId="6CBC5A54" w14:textId="77777777" w:rsidR="003D1693" w:rsidRPr="00FF1B90" w:rsidRDefault="009C47DF">
      <w:pPr>
        <w:pStyle w:val="ListParagraph"/>
        <w:numPr>
          <w:ilvl w:val="0"/>
          <w:numId w:val="1"/>
        </w:numPr>
        <w:tabs>
          <w:tab w:val="left" w:pos="820"/>
          <w:tab w:val="left" w:pos="821"/>
        </w:tabs>
        <w:spacing w:before="1"/>
        <w:ind w:hanging="360"/>
        <w:rPr>
          <w:rFonts w:ascii="Verdana" w:hAnsi="Verdana"/>
        </w:rPr>
      </w:pPr>
      <w:r w:rsidRPr="00FF1B90">
        <w:rPr>
          <w:rFonts w:ascii="Verdana" w:hAnsi="Verdana"/>
          <w:b/>
        </w:rPr>
        <w:t xml:space="preserve">Oligodendrocytes </w:t>
      </w:r>
      <w:r w:rsidRPr="00FF1B90">
        <w:rPr>
          <w:rFonts w:ascii="Verdana" w:hAnsi="Verdana"/>
        </w:rPr>
        <w:t>– Cells in the CNS that make and maintain</w:t>
      </w:r>
      <w:r w:rsidRPr="00FF1B90">
        <w:rPr>
          <w:rFonts w:ascii="Verdana" w:hAnsi="Verdana"/>
          <w:spacing w:val="-13"/>
        </w:rPr>
        <w:t xml:space="preserve"> </w:t>
      </w:r>
      <w:r w:rsidRPr="00FF1B90">
        <w:rPr>
          <w:rFonts w:ascii="Verdana" w:hAnsi="Verdana"/>
        </w:rPr>
        <w:t>myelin</w:t>
      </w:r>
    </w:p>
    <w:p w14:paraId="10E22D39" w14:textId="77777777" w:rsidR="003D1693" w:rsidRPr="00FF1B90" w:rsidRDefault="003D1693">
      <w:pPr>
        <w:pStyle w:val="BodyText"/>
        <w:spacing w:before="9"/>
        <w:rPr>
          <w:rFonts w:ascii="Verdana" w:hAnsi="Verdana"/>
        </w:rPr>
      </w:pPr>
    </w:p>
    <w:p w14:paraId="4FED9BFA"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Pathway </w:t>
      </w:r>
      <w:r w:rsidRPr="00FF1B90">
        <w:rPr>
          <w:rFonts w:ascii="Verdana" w:hAnsi="Verdana"/>
        </w:rPr>
        <w:t>– A cascade of chemical reactions that instructs a cell on how to</w:t>
      </w:r>
      <w:r w:rsidRPr="00FF1B90">
        <w:rPr>
          <w:rFonts w:ascii="Verdana" w:hAnsi="Verdana"/>
          <w:spacing w:val="-19"/>
        </w:rPr>
        <w:t xml:space="preserve"> </w:t>
      </w:r>
      <w:r w:rsidRPr="00FF1B90">
        <w:rPr>
          <w:rFonts w:ascii="Verdana" w:hAnsi="Verdana"/>
        </w:rPr>
        <w:t>behave</w:t>
      </w:r>
    </w:p>
    <w:p w14:paraId="6985AF78" w14:textId="77777777" w:rsidR="003D1693" w:rsidRPr="00FF1B90" w:rsidRDefault="003D1693">
      <w:pPr>
        <w:pStyle w:val="BodyText"/>
        <w:spacing w:before="2"/>
        <w:rPr>
          <w:rFonts w:ascii="Verdana" w:hAnsi="Verdana"/>
        </w:rPr>
      </w:pPr>
    </w:p>
    <w:p w14:paraId="48A96CC7" w14:textId="77777777" w:rsidR="003D1693" w:rsidRPr="00FF1B90" w:rsidRDefault="009C47DF">
      <w:pPr>
        <w:pStyle w:val="ListParagraph"/>
        <w:numPr>
          <w:ilvl w:val="0"/>
          <w:numId w:val="1"/>
        </w:numPr>
        <w:tabs>
          <w:tab w:val="left" w:pos="820"/>
          <w:tab w:val="left" w:pos="821"/>
        </w:tabs>
        <w:spacing w:before="1"/>
        <w:ind w:right="659" w:hanging="360"/>
        <w:rPr>
          <w:rFonts w:ascii="Verdana" w:hAnsi="Verdana"/>
        </w:rPr>
      </w:pPr>
      <w:r w:rsidRPr="00FF1B90">
        <w:rPr>
          <w:rFonts w:ascii="Verdana" w:hAnsi="Verdana"/>
          <w:b/>
        </w:rPr>
        <w:t xml:space="preserve">Proteins </w:t>
      </w:r>
      <w:r w:rsidRPr="00FF1B90">
        <w:rPr>
          <w:rFonts w:ascii="Verdana" w:hAnsi="Verdana"/>
        </w:rPr>
        <w:t>– Biological molecules that can perform an array of functions within living organisms</w:t>
      </w:r>
    </w:p>
    <w:p w14:paraId="26BEF47F" w14:textId="77777777" w:rsidR="003D1693" w:rsidRPr="00FF1B90" w:rsidRDefault="003D1693">
      <w:pPr>
        <w:pStyle w:val="BodyText"/>
        <w:spacing w:before="8"/>
        <w:rPr>
          <w:rFonts w:ascii="Verdana" w:hAnsi="Verdana"/>
        </w:rPr>
      </w:pPr>
    </w:p>
    <w:p w14:paraId="06B67CB0" w14:textId="77777777" w:rsidR="003D1693" w:rsidRPr="00FF1B90" w:rsidRDefault="009C47DF">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Remyelination </w:t>
      </w:r>
      <w:r w:rsidRPr="00FF1B90">
        <w:rPr>
          <w:rFonts w:ascii="Verdana" w:hAnsi="Verdana"/>
        </w:rPr>
        <w:t>– A process by which myelin is reformed following</w:t>
      </w:r>
      <w:r w:rsidRPr="00FF1B90">
        <w:rPr>
          <w:rFonts w:ascii="Verdana" w:hAnsi="Verdana"/>
          <w:spacing w:val="-10"/>
        </w:rPr>
        <w:t xml:space="preserve"> </w:t>
      </w:r>
      <w:r w:rsidRPr="00FF1B90">
        <w:rPr>
          <w:rFonts w:ascii="Verdana" w:hAnsi="Verdana"/>
        </w:rPr>
        <w:t>injury</w:t>
      </w:r>
    </w:p>
    <w:p w14:paraId="21DA2988" w14:textId="77777777" w:rsidR="003D1693" w:rsidRPr="00FF1B90" w:rsidRDefault="003D1693">
      <w:pPr>
        <w:pStyle w:val="BodyText"/>
        <w:spacing w:before="10"/>
        <w:rPr>
          <w:rFonts w:ascii="Verdana" w:hAnsi="Verdana"/>
        </w:rPr>
      </w:pPr>
    </w:p>
    <w:p w14:paraId="65A999F3" w14:textId="538FB4BF" w:rsidR="003D1693" w:rsidRPr="00FF1B90" w:rsidRDefault="009C47DF" w:rsidP="00FF1B90">
      <w:pPr>
        <w:pStyle w:val="ListParagraph"/>
        <w:numPr>
          <w:ilvl w:val="0"/>
          <w:numId w:val="1"/>
        </w:numPr>
        <w:tabs>
          <w:tab w:val="left" w:pos="820"/>
          <w:tab w:val="left" w:pos="821"/>
        </w:tabs>
        <w:ind w:hanging="360"/>
        <w:rPr>
          <w:rFonts w:ascii="Verdana" w:hAnsi="Verdana"/>
        </w:rPr>
      </w:pPr>
      <w:r w:rsidRPr="00FF1B90">
        <w:rPr>
          <w:rFonts w:ascii="Verdana" w:hAnsi="Verdana"/>
          <w:b/>
        </w:rPr>
        <w:t xml:space="preserve">Signaling </w:t>
      </w:r>
      <w:r w:rsidRPr="00FF1B90">
        <w:rPr>
          <w:rFonts w:ascii="Verdana" w:hAnsi="Verdana"/>
        </w:rPr>
        <w:t>– Ways that cells communication with each</w:t>
      </w:r>
      <w:r w:rsidRPr="00FF1B90">
        <w:rPr>
          <w:rFonts w:ascii="Verdana" w:hAnsi="Verdana"/>
          <w:spacing w:val="-11"/>
        </w:rPr>
        <w:t xml:space="preserve"> </w:t>
      </w:r>
      <w:r w:rsidRPr="00FF1B90">
        <w:rPr>
          <w:rFonts w:ascii="Verdana" w:hAnsi="Verdana"/>
        </w:rPr>
        <w:t>other</w:t>
      </w:r>
    </w:p>
    <w:sectPr w:rsidR="003D1693" w:rsidRPr="00FF1B90" w:rsidSect="00FF1B90">
      <w:headerReference w:type="default" r:id="rId7"/>
      <w:footerReference w:type="default" r:id="rId8"/>
      <w:headerReference w:type="first" r:id="rId9"/>
      <w:footerReference w:type="first" r:id="rId10"/>
      <w:pgSz w:w="12240" w:h="15840"/>
      <w:pgMar w:top="1360" w:right="1340" w:bottom="1200" w:left="1340" w:header="0" w:footer="1017"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3DA6A" w16cid:durableId="208EAD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596E6" w14:textId="77777777" w:rsidR="00FD05D3" w:rsidRDefault="00FD05D3">
      <w:r>
        <w:separator/>
      </w:r>
    </w:p>
  </w:endnote>
  <w:endnote w:type="continuationSeparator" w:id="0">
    <w:p w14:paraId="5ACBD787" w14:textId="77777777" w:rsidR="00FD05D3" w:rsidRDefault="00FD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92C4" w14:textId="3134F102" w:rsidR="00FF1B90" w:rsidRDefault="00FF1B90" w:rsidP="00FF1B90">
    <w:pPr>
      <w:pStyle w:val="Footer"/>
    </w:pPr>
    <w:r>
      <w:t xml:space="preserve">June 2019 </w:t>
    </w:r>
    <w:r>
      <w:tab/>
    </w:r>
    <w:r>
      <w:tab/>
    </w:r>
    <w:sdt>
      <w:sdtPr>
        <w:id w:val="905939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1117">
          <w:rPr>
            <w:noProof/>
          </w:rPr>
          <w:t>4</w:t>
        </w:r>
        <w:r>
          <w:rPr>
            <w:noProof/>
          </w:rPr>
          <w:fldChar w:fldCharType="end"/>
        </w:r>
      </w:sdtContent>
    </w:sdt>
  </w:p>
  <w:p w14:paraId="2AA36A4F" w14:textId="77777777" w:rsidR="00FF1B90" w:rsidRDefault="00FF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37E7" w14:textId="19E4D245" w:rsidR="00FF1B90" w:rsidRDefault="00FF1B90" w:rsidP="00FF1B90">
    <w:pPr>
      <w:pStyle w:val="Footer"/>
    </w:pPr>
    <w:r>
      <w:t xml:space="preserve">June, 2019 </w:t>
    </w:r>
    <w:r>
      <w:tab/>
    </w:r>
    <w:r>
      <w:tab/>
    </w:r>
    <w:sdt>
      <w:sdtPr>
        <w:id w:val="-1898514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05D3">
          <w:rPr>
            <w:noProof/>
          </w:rPr>
          <w:t>1</w:t>
        </w:r>
        <w:r>
          <w:rPr>
            <w:noProof/>
          </w:rPr>
          <w:fldChar w:fldCharType="end"/>
        </w:r>
      </w:sdtContent>
    </w:sdt>
  </w:p>
  <w:p w14:paraId="3A1347A7" w14:textId="77777777" w:rsidR="00FF1B90" w:rsidRDefault="00FF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3764" w14:textId="77777777" w:rsidR="00FD05D3" w:rsidRDefault="00FD05D3">
      <w:r>
        <w:separator/>
      </w:r>
    </w:p>
  </w:footnote>
  <w:footnote w:type="continuationSeparator" w:id="0">
    <w:p w14:paraId="7E47E7C1" w14:textId="77777777" w:rsidR="00FD05D3" w:rsidRDefault="00FD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AB94" w14:textId="77777777" w:rsidR="00FF1B90" w:rsidRDefault="00FF1B90">
    <w:pPr>
      <w:pStyle w:val="Header"/>
    </w:pPr>
  </w:p>
  <w:p w14:paraId="4FEA0483" w14:textId="0F65D5E7" w:rsidR="00FF1B90" w:rsidRDefault="00FF1B90" w:rsidP="00FF1B90">
    <w:pPr>
      <w:pStyle w:val="Header"/>
      <w:tabs>
        <w:tab w:val="clear" w:pos="4680"/>
        <w:tab w:val="clear" w:pos="9360"/>
        <w:tab w:val="left" w:pos="5872"/>
      </w:tabs>
    </w:pPr>
    <w:r>
      <w:tab/>
    </w:r>
  </w:p>
  <w:p w14:paraId="2779ED02" w14:textId="256EF89C" w:rsidR="005319BC" w:rsidRPr="005319BC" w:rsidRDefault="00531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3B4AA" w14:textId="7FC0A138" w:rsidR="00FF1B90" w:rsidRDefault="00FF1B90">
    <w:pPr>
      <w:pStyle w:val="Header"/>
    </w:pPr>
  </w:p>
  <w:p w14:paraId="1BF5EDB0" w14:textId="77777777" w:rsidR="00FF1B90" w:rsidRDefault="00FF1B90">
    <w:pPr>
      <w:pStyle w:val="Header"/>
    </w:pPr>
  </w:p>
  <w:p w14:paraId="7D298D04" w14:textId="6AC8EC07" w:rsidR="00FF1B90" w:rsidRDefault="00FF1B90">
    <w:pPr>
      <w:pStyle w:val="Header"/>
    </w:pPr>
    <w:r w:rsidRPr="00DD3827">
      <w:rPr>
        <w:noProof/>
      </w:rPr>
      <w:drawing>
        <wp:inline distT="0" distB="0" distL="0" distR="0" wp14:anchorId="2D5868B7" wp14:editId="33B61178">
          <wp:extent cx="2834640" cy="479882"/>
          <wp:effectExtent l="0" t="0" r="3810" b="0"/>
          <wp:docPr id="4" name="Picture 4" descr="C:\Users\alishaseguin\AppData\Local\Microsoft\Windows\Temporary Internet Files\Content.Word\Office of Research Ethics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lishaseguin\AppData\Local\Microsoft\Windows\Temporary Internet Files\Content.Word\Office of Research Ethics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4640" cy="4798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5146"/>
    <w:multiLevelType w:val="hybridMultilevel"/>
    <w:tmpl w:val="7F0EE39E"/>
    <w:lvl w:ilvl="0" w:tplc="CF28E540">
      <w:numFmt w:val="bullet"/>
      <w:lvlText w:val="-"/>
      <w:lvlJc w:val="left"/>
      <w:pPr>
        <w:ind w:left="819" w:hanging="360"/>
      </w:pPr>
      <w:rPr>
        <w:rFonts w:ascii="Arial" w:eastAsia="Arial" w:hAnsi="Arial" w:cs="Arial" w:hint="default"/>
        <w:w w:val="100"/>
        <w:sz w:val="22"/>
        <w:szCs w:val="22"/>
      </w:rPr>
    </w:lvl>
    <w:lvl w:ilvl="1" w:tplc="82B284DE">
      <w:numFmt w:val="bullet"/>
      <w:lvlText w:val="•"/>
      <w:lvlJc w:val="left"/>
      <w:pPr>
        <w:ind w:left="1694" w:hanging="360"/>
      </w:pPr>
      <w:rPr>
        <w:rFonts w:hint="default"/>
      </w:rPr>
    </w:lvl>
    <w:lvl w:ilvl="2" w:tplc="97DC6CC8">
      <w:numFmt w:val="bullet"/>
      <w:lvlText w:val="•"/>
      <w:lvlJc w:val="left"/>
      <w:pPr>
        <w:ind w:left="2568" w:hanging="360"/>
      </w:pPr>
      <w:rPr>
        <w:rFonts w:hint="default"/>
      </w:rPr>
    </w:lvl>
    <w:lvl w:ilvl="3" w:tplc="CEF89FA0">
      <w:numFmt w:val="bullet"/>
      <w:lvlText w:val="•"/>
      <w:lvlJc w:val="left"/>
      <w:pPr>
        <w:ind w:left="3442" w:hanging="360"/>
      </w:pPr>
      <w:rPr>
        <w:rFonts w:hint="default"/>
      </w:rPr>
    </w:lvl>
    <w:lvl w:ilvl="4" w:tplc="2E9EE3E8">
      <w:numFmt w:val="bullet"/>
      <w:lvlText w:val="•"/>
      <w:lvlJc w:val="left"/>
      <w:pPr>
        <w:ind w:left="4316" w:hanging="360"/>
      </w:pPr>
      <w:rPr>
        <w:rFonts w:hint="default"/>
      </w:rPr>
    </w:lvl>
    <w:lvl w:ilvl="5" w:tplc="E81AC840">
      <w:numFmt w:val="bullet"/>
      <w:lvlText w:val="•"/>
      <w:lvlJc w:val="left"/>
      <w:pPr>
        <w:ind w:left="5190" w:hanging="360"/>
      </w:pPr>
      <w:rPr>
        <w:rFonts w:hint="default"/>
      </w:rPr>
    </w:lvl>
    <w:lvl w:ilvl="6" w:tplc="E83CEB10">
      <w:numFmt w:val="bullet"/>
      <w:lvlText w:val="•"/>
      <w:lvlJc w:val="left"/>
      <w:pPr>
        <w:ind w:left="6064" w:hanging="360"/>
      </w:pPr>
      <w:rPr>
        <w:rFonts w:hint="default"/>
      </w:rPr>
    </w:lvl>
    <w:lvl w:ilvl="7" w:tplc="628E4EE4">
      <w:numFmt w:val="bullet"/>
      <w:lvlText w:val="•"/>
      <w:lvlJc w:val="left"/>
      <w:pPr>
        <w:ind w:left="6938" w:hanging="360"/>
      </w:pPr>
      <w:rPr>
        <w:rFonts w:hint="default"/>
      </w:rPr>
    </w:lvl>
    <w:lvl w:ilvl="8" w:tplc="F5A2E32A">
      <w:numFmt w:val="bullet"/>
      <w:lvlText w:val="•"/>
      <w:lvlJc w:val="left"/>
      <w:pPr>
        <w:ind w:left="7812" w:hanging="360"/>
      </w:pPr>
      <w:rPr>
        <w:rFonts w:hint="default"/>
      </w:rPr>
    </w:lvl>
  </w:abstractNum>
  <w:abstractNum w:abstractNumId="1" w15:restartNumberingAfterBreak="0">
    <w:nsid w:val="44374437"/>
    <w:multiLevelType w:val="hybridMultilevel"/>
    <w:tmpl w:val="7FCC3CCA"/>
    <w:lvl w:ilvl="0" w:tplc="89F86A2C">
      <w:numFmt w:val="bullet"/>
      <w:lvlText w:val=""/>
      <w:lvlJc w:val="left"/>
      <w:pPr>
        <w:ind w:left="820" w:hanging="361"/>
      </w:pPr>
      <w:rPr>
        <w:rFonts w:ascii="Symbol" w:eastAsia="Symbol" w:hAnsi="Symbol" w:cs="Symbol" w:hint="default"/>
        <w:w w:val="100"/>
        <w:sz w:val="22"/>
        <w:szCs w:val="22"/>
      </w:rPr>
    </w:lvl>
    <w:lvl w:ilvl="1" w:tplc="7D6C26F8">
      <w:numFmt w:val="bullet"/>
      <w:lvlText w:val="•"/>
      <w:lvlJc w:val="left"/>
      <w:pPr>
        <w:ind w:left="1694" w:hanging="361"/>
      </w:pPr>
      <w:rPr>
        <w:rFonts w:hint="default"/>
      </w:rPr>
    </w:lvl>
    <w:lvl w:ilvl="2" w:tplc="3B188CE4">
      <w:numFmt w:val="bullet"/>
      <w:lvlText w:val="•"/>
      <w:lvlJc w:val="left"/>
      <w:pPr>
        <w:ind w:left="2568" w:hanging="361"/>
      </w:pPr>
      <w:rPr>
        <w:rFonts w:hint="default"/>
      </w:rPr>
    </w:lvl>
    <w:lvl w:ilvl="3" w:tplc="AD60CAF0">
      <w:numFmt w:val="bullet"/>
      <w:lvlText w:val="•"/>
      <w:lvlJc w:val="left"/>
      <w:pPr>
        <w:ind w:left="3442" w:hanging="361"/>
      </w:pPr>
      <w:rPr>
        <w:rFonts w:hint="default"/>
      </w:rPr>
    </w:lvl>
    <w:lvl w:ilvl="4" w:tplc="F7B2E8FA">
      <w:numFmt w:val="bullet"/>
      <w:lvlText w:val="•"/>
      <w:lvlJc w:val="left"/>
      <w:pPr>
        <w:ind w:left="4316" w:hanging="361"/>
      </w:pPr>
      <w:rPr>
        <w:rFonts w:hint="default"/>
      </w:rPr>
    </w:lvl>
    <w:lvl w:ilvl="5" w:tplc="65A62AC2">
      <w:numFmt w:val="bullet"/>
      <w:lvlText w:val="•"/>
      <w:lvlJc w:val="left"/>
      <w:pPr>
        <w:ind w:left="5190" w:hanging="361"/>
      </w:pPr>
      <w:rPr>
        <w:rFonts w:hint="default"/>
      </w:rPr>
    </w:lvl>
    <w:lvl w:ilvl="6" w:tplc="B04CEC0A">
      <w:numFmt w:val="bullet"/>
      <w:lvlText w:val="•"/>
      <w:lvlJc w:val="left"/>
      <w:pPr>
        <w:ind w:left="6064" w:hanging="361"/>
      </w:pPr>
      <w:rPr>
        <w:rFonts w:hint="default"/>
      </w:rPr>
    </w:lvl>
    <w:lvl w:ilvl="7" w:tplc="0510A06E">
      <w:numFmt w:val="bullet"/>
      <w:lvlText w:val="•"/>
      <w:lvlJc w:val="left"/>
      <w:pPr>
        <w:ind w:left="6938" w:hanging="361"/>
      </w:pPr>
      <w:rPr>
        <w:rFonts w:hint="default"/>
      </w:rPr>
    </w:lvl>
    <w:lvl w:ilvl="8" w:tplc="1F7E66FC">
      <w:numFmt w:val="bullet"/>
      <w:lvlText w:val="•"/>
      <w:lvlJc w:val="left"/>
      <w:pPr>
        <w:ind w:left="7812"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visionView w:markup="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93"/>
    <w:rsid w:val="00081DF9"/>
    <w:rsid w:val="001F6CAD"/>
    <w:rsid w:val="002D2C67"/>
    <w:rsid w:val="003D1693"/>
    <w:rsid w:val="00403150"/>
    <w:rsid w:val="004111AA"/>
    <w:rsid w:val="005319BC"/>
    <w:rsid w:val="00695DA9"/>
    <w:rsid w:val="006B6071"/>
    <w:rsid w:val="009C47DF"/>
    <w:rsid w:val="00A02FF8"/>
    <w:rsid w:val="00FA1117"/>
    <w:rsid w:val="00FD05D3"/>
    <w:rsid w:val="00FF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46A20"/>
  <w15:docId w15:val="{EB1F7545-AB62-41D6-B31B-4B097653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
      <w:ind w:left="100"/>
      <w:outlineLvl w:val="0"/>
    </w:pPr>
    <w:rPr>
      <w:rFonts w:ascii="Calibri" w:eastAsia="Calibri" w:hAnsi="Calibri" w:cs="Calibri"/>
      <w:i/>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5DA9"/>
    <w:pPr>
      <w:tabs>
        <w:tab w:val="center" w:pos="4680"/>
        <w:tab w:val="right" w:pos="9360"/>
      </w:tabs>
    </w:pPr>
  </w:style>
  <w:style w:type="character" w:customStyle="1" w:styleId="HeaderChar">
    <w:name w:val="Header Char"/>
    <w:basedOn w:val="DefaultParagraphFont"/>
    <w:link w:val="Header"/>
    <w:uiPriority w:val="99"/>
    <w:rsid w:val="00695DA9"/>
    <w:rPr>
      <w:rFonts w:ascii="Arial" w:eastAsia="Arial" w:hAnsi="Arial" w:cs="Arial"/>
    </w:rPr>
  </w:style>
  <w:style w:type="paragraph" w:styleId="Footer">
    <w:name w:val="footer"/>
    <w:basedOn w:val="Normal"/>
    <w:link w:val="FooterChar"/>
    <w:uiPriority w:val="99"/>
    <w:unhideWhenUsed/>
    <w:rsid w:val="00695DA9"/>
    <w:pPr>
      <w:tabs>
        <w:tab w:val="center" w:pos="4680"/>
        <w:tab w:val="right" w:pos="9360"/>
      </w:tabs>
    </w:pPr>
  </w:style>
  <w:style w:type="character" w:customStyle="1" w:styleId="FooterChar">
    <w:name w:val="Footer Char"/>
    <w:basedOn w:val="DefaultParagraphFont"/>
    <w:link w:val="Footer"/>
    <w:uiPriority w:val="99"/>
    <w:rsid w:val="00695DA9"/>
    <w:rPr>
      <w:rFonts w:ascii="Arial" w:eastAsia="Arial" w:hAnsi="Arial" w:cs="Arial"/>
    </w:rPr>
  </w:style>
  <w:style w:type="character" w:styleId="CommentReference">
    <w:name w:val="annotation reference"/>
    <w:basedOn w:val="DefaultParagraphFont"/>
    <w:uiPriority w:val="99"/>
    <w:semiHidden/>
    <w:unhideWhenUsed/>
    <w:rsid w:val="00A02FF8"/>
    <w:rPr>
      <w:sz w:val="16"/>
      <w:szCs w:val="16"/>
    </w:rPr>
  </w:style>
  <w:style w:type="paragraph" w:styleId="CommentText">
    <w:name w:val="annotation text"/>
    <w:basedOn w:val="Normal"/>
    <w:link w:val="CommentTextChar"/>
    <w:uiPriority w:val="99"/>
    <w:semiHidden/>
    <w:unhideWhenUsed/>
    <w:rsid w:val="00A02FF8"/>
    <w:rPr>
      <w:sz w:val="20"/>
      <w:szCs w:val="20"/>
    </w:rPr>
  </w:style>
  <w:style w:type="character" w:customStyle="1" w:styleId="CommentTextChar">
    <w:name w:val="Comment Text Char"/>
    <w:basedOn w:val="DefaultParagraphFont"/>
    <w:link w:val="CommentText"/>
    <w:uiPriority w:val="99"/>
    <w:semiHidden/>
    <w:rsid w:val="00A02FF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02FF8"/>
    <w:rPr>
      <w:b/>
      <w:bCs/>
    </w:rPr>
  </w:style>
  <w:style w:type="character" w:customStyle="1" w:styleId="CommentSubjectChar">
    <w:name w:val="Comment Subject Char"/>
    <w:basedOn w:val="CommentTextChar"/>
    <w:link w:val="CommentSubject"/>
    <w:uiPriority w:val="99"/>
    <w:semiHidden/>
    <w:rsid w:val="00A02FF8"/>
    <w:rPr>
      <w:rFonts w:ascii="Arial" w:eastAsia="Arial" w:hAnsi="Arial" w:cs="Arial"/>
      <w:b/>
      <w:bCs/>
      <w:sz w:val="20"/>
      <w:szCs w:val="20"/>
    </w:rPr>
  </w:style>
  <w:style w:type="paragraph" w:styleId="BalloonText">
    <w:name w:val="Balloon Text"/>
    <w:basedOn w:val="Normal"/>
    <w:link w:val="BalloonTextChar"/>
    <w:uiPriority w:val="99"/>
    <w:semiHidden/>
    <w:unhideWhenUsed/>
    <w:rsid w:val="00A02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F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Preeti Purba</dc:creator>
  <cp:lastModifiedBy>Ryan Miller</cp:lastModifiedBy>
  <cp:revision>3</cp:revision>
  <dcterms:created xsi:type="dcterms:W3CDTF">2019-05-23T12:22:00Z</dcterms:created>
  <dcterms:modified xsi:type="dcterms:W3CDTF">2019-05-23T12:23:00Z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2013-07-26T00:00:00Z</vt:filetime>
  </property>
  <property fmtid="{D5CDD505-2E9C-101B-9397-08002B2CF9AE}" pid="3" name="Creator">
    <vt:lpwstr>Acrobat PDFMaker 10.1 for Word</vt:lpwstr>
  </property>
  <property fmtid="{D5CDD505-2E9C-101B-9397-08002B2CF9AE}" pid="4" name="LastSaved">
    <vt:filetime>2019-05-17T00:00:00Z</vt:filetime>
  </property>
</Properties>
</file>